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5024D" w14:textId="67C62DF3" w:rsidR="00887087" w:rsidRPr="00127D35" w:rsidRDefault="00887087" w:rsidP="00887087">
      <w:pPr>
        <w:pStyle w:val="Header"/>
        <w:tabs>
          <w:tab w:val="right" w:pos="9356"/>
          <w:tab w:val="right" w:pos="10206"/>
        </w:tabs>
        <w:rPr>
          <w:rFonts w:cs="Arial"/>
          <w:sz w:val="24"/>
          <w:szCs w:val="22"/>
          <w:highlight w:val="green"/>
        </w:rPr>
      </w:pPr>
      <w:bookmarkStart w:id="0" w:name="_Ref399006623"/>
      <w:bookmarkStart w:id="1" w:name="_Toc92513360"/>
      <w:r w:rsidRPr="002D46E9">
        <w:rPr>
          <w:noProof w:val="0"/>
          <w:sz w:val="24"/>
          <w:lang w:val="en-GB"/>
        </w:rPr>
        <w:t>3GPP TSG-RAN WG4 Meeting #</w:t>
      </w:r>
      <w:r>
        <w:rPr>
          <w:noProof w:val="0"/>
          <w:sz w:val="24"/>
          <w:lang w:val="en-GB"/>
        </w:rPr>
        <w:t>77</w:t>
      </w:r>
      <w:r w:rsidRPr="002D46E9">
        <w:rPr>
          <w:noProof w:val="0"/>
          <w:sz w:val="24"/>
          <w:lang w:val="en-GB"/>
        </w:rPr>
        <w:tab/>
      </w:r>
      <w:r w:rsidR="000F4672" w:rsidRPr="000F4672">
        <w:rPr>
          <w:rFonts w:cs="Arial"/>
          <w:sz w:val="24"/>
          <w:szCs w:val="22"/>
        </w:rPr>
        <w:t>R4-157413</w:t>
      </w:r>
    </w:p>
    <w:p w14:paraId="1045F32E" w14:textId="77777777" w:rsidR="00887087" w:rsidRPr="002D46E9" w:rsidRDefault="00887087" w:rsidP="00887087">
      <w:pPr>
        <w:pStyle w:val="Header"/>
        <w:tabs>
          <w:tab w:val="right" w:pos="9356"/>
          <w:tab w:val="right" w:pos="10206"/>
        </w:tabs>
        <w:jc w:val="both"/>
        <w:rPr>
          <w:noProof w:val="0"/>
          <w:sz w:val="24"/>
          <w:lang w:val="en-GB"/>
        </w:rPr>
      </w:pPr>
      <w:r>
        <w:rPr>
          <w:noProof w:val="0"/>
          <w:sz w:val="24"/>
          <w:lang w:val="en-GB"/>
        </w:rPr>
        <w:t>Anaheim, United States, 16 - 20</w:t>
      </w:r>
      <w:r w:rsidRPr="002D46E9">
        <w:rPr>
          <w:noProof w:val="0"/>
          <w:sz w:val="24"/>
          <w:lang w:val="en-GB"/>
        </w:rPr>
        <w:t xml:space="preserve"> </w:t>
      </w:r>
      <w:r>
        <w:rPr>
          <w:noProof w:val="0"/>
          <w:sz w:val="24"/>
          <w:lang w:val="en-GB"/>
        </w:rPr>
        <w:t>November</w:t>
      </w:r>
      <w:r w:rsidRPr="002D46E9">
        <w:rPr>
          <w:noProof w:val="0"/>
          <w:sz w:val="24"/>
          <w:lang w:val="en-GB"/>
        </w:rPr>
        <w:t xml:space="preserve"> 2015</w:t>
      </w:r>
    </w:p>
    <w:p w14:paraId="668EEFD2" w14:textId="77777777" w:rsidR="00887087" w:rsidRPr="002D46E9" w:rsidRDefault="00887087" w:rsidP="00887087">
      <w:pPr>
        <w:tabs>
          <w:tab w:val="left" w:pos="1985"/>
        </w:tabs>
        <w:spacing w:after="100" w:afterAutospacing="1"/>
        <w:jc w:val="both"/>
        <w:rPr>
          <w:b/>
          <w:noProof/>
          <w:sz w:val="24"/>
        </w:rPr>
      </w:pPr>
    </w:p>
    <w:p w14:paraId="14932967" w14:textId="77777777" w:rsidR="00887087" w:rsidRPr="002D46E9" w:rsidRDefault="00887087" w:rsidP="00887087">
      <w:pPr>
        <w:tabs>
          <w:tab w:val="left" w:pos="1985"/>
        </w:tabs>
        <w:jc w:val="both"/>
        <w:rPr>
          <w:rFonts w:ascii="Arial" w:hAnsi="Arial" w:cs="Arial"/>
          <w:b/>
          <w:sz w:val="22"/>
        </w:rPr>
      </w:pPr>
      <w:r w:rsidRPr="002D46E9">
        <w:rPr>
          <w:rFonts w:ascii="Arial" w:hAnsi="Arial" w:cs="Arial"/>
          <w:b/>
          <w:sz w:val="22"/>
        </w:rPr>
        <w:t>Source:</w:t>
      </w:r>
      <w:r w:rsidRPr="002D46E9">
        <w:rPr>
          <w:rFonts w:ascii="Arial" w:hAnsi="Arial" w:cs="Arial"/>
          <w:b/>
          <w:sz w:val="22"/>
        </w:rPr>
        <w:tab/>
      </w:r>
      <w:r w:rsidRPr="002D46E9">
        <w:rPr>
          <w:rFonts w:ascii="Arial" w:hAnsi="Arial" w:cs="Arial"/>
          <w:sz w:val="22"/>
        </w:rPr>
        <w:t>Nokia Networks</w:t>
      </w:r>
    </w:p>
    <w:p w14:paraId="6CA80D49" w14:textId="77777777" w:rsidR="00887087" w:rsidRPr="002D46E9" w:rsidRDefault="00887087" w:rsidP="00887087">
      <w:pPr>
        <w:tabs>
          <w:tab w:val="left" w:pos="1985"/>
        </w:tabs>
        <w:jc w:val="both"/>
        <w:rPr>
          <w:rFonts w:ascii="Arial" w:hAnsi="Arial" w:cs="Arial"/>
          <w:b/>
          <w:sz w:val="22"/>
        </w:rPr>
      </w:pPr>
      <w:r w:rsidRPr="002D46E9">
        <w:rPr>
          <w:rFonts w:ascii="Arial" w:hAnsi="Arial" w:cs="Arial"/>
          <w:b/>
          <w:sz w:val="22"/>
        </w:rPr>
        <w:t>Title:</w:t>
      </w:r>
      <w:r w:rsidRPr="002D46E9">
        <w:rPr>
          <w:rFonts w:ascii="Arial" w:hAnsi="Arial" w:cs="Arial"/>
          <w:b/>
          <w:sz w:val="22"/>
        </w:rPr>
        <w:tab/>
      </w:r>
      <w:r w:rsidRPr="0074142E">
        <w:rPr>
          <w:rFonts w:ascii="Arial" w:hAnsi="Arial" w:cs="Arial"/>
          <w:sz w:val="22"/>
        </w:rPr>
        <w:t>Activation Delay of LAA</w:t>
      </w:r>
      <w:r>
        <w:rPr>
          <w:rFonts w:ascii="Arial" w:hAnsi="Arial" w:cs="Arial"/>
          <w:sz w:val="22"/>
        </w:rPr>
        <w:t xml:space="preserve"> SCell</w:t>
      </w:r>
    </w:p>
    <w:p w14:paraId="0612A48E" w14:textId="77777777" w:rsidR="00887087" w:rsidRPr="002D46E9" w:rsidRDefault="00887087" w:rsidP="00887087">
      <w:pPr>
        <w:tabs>
          <w:tab w:val="left" w:pos="1985"/>
        </w:tabs>
        <w:jc w:val="both"/>
        <w:rPr>
          <w:rFonts w:ascii="Arial" w:hAnsi="Arial" w:cs="Arial"/>
          <w:sz w:val="22"/>
        </w:rPr>
      </w:pPr>
      <w:r w:rsidRPr="002D46E9">
        <w:rPr>
          <w:rFonts w:ascii="Arial" w:hAnsi="Arial" w:cs="Arial"/>
          <w:b/>
          <w:sz w:val="22"/>
        </w:rPr>
        <w:t>Agenda Item:</w:t>
      </w:r>
      <w:r w:rsidRPr="002D46E9">
        <w:rPr>
          <w:rFonts w:ascii="Arial" w:hAnsi="Arial" w:cs="Arial"/>
          <w:sz w:val="22"/>
        </w:rPr>
        <w:tab/>
        <w:t>7.13.4</w:t>
      </w:r>
    </w:p>
    <w:p w14:paraId="143F98F5" w14:textId="77777777" w:rsidR="00887087" w:rsidRPr="002D46E9" w:rsidRDefault="00887087" w:rsidP="00887087">
      <w:pPr>
        <w:tabs>
          <w:tab w:val="left" w:pos="1985"/>
        </w:tabs>
        <w:jc w:val="both"/>
        <w:rPr>
          <w:rFonts w:ascii="Arial" w:hAnsi="Arial" w:cs="Arial"/>
          <w:sz w:val="22"/>
        </w:rPr>
      </w:pPr>
      <w:r w:rsidRPr="002D46E9">
        <w:rPr>
          <w:rFonts w:ascii="Arial" w:hAnsi="Arial" w:cs="Arial"/>
          <w:b/>
          <w:sz w:val="22"/>
        </w:rPr>
        <w:t>Document for:</w:t>
      </w:r>
      <w:r w:rsidRPr="002D46E9">
        <w:rPr>
          <w:rFonts w:ascii="Arial" w:hAnsi="Arial" w:cs="Arial"/>
          <w:sz w:val="22"/>
        </w:rPr>
        <w:tab/>
        <w:t>Discussion</w:t>
      </w:r>
    </w:p>
    <w:bookmarkEnd w:id="0"/>
    <w:bookmarkEnd w:id="1"/>
    <w:p w14:paraId="66DB9969" w14:textId="77777777" w:rsidR="00887087" w:rsidRDefault="00887087" w:rsidP="00887087">
      <w:pPr>
        <w:pStyle w:val="Heading1"/>
        <w:numPr>
          <w:ilvl w:val="0"/>
          <w:numId w:val="1"/>
        </w:numPr>
        <w:tabs>
          <w:tab w:val="num" w:pos="45"/>
        </w:tabs>
        <w:ind w:left="405"/>
      </w:pPr>
      <w:r w:rsidRPr="002D46E9">
        <w:t>Introduction</w:t>
      </w:r>
    </w:p>
    <w:p w14:paraId="11994A02" w14:textId="0E263813" w:rsidR="00887087" w:rsidRDefault="00C42F0F" w:rsidP="00887087">
      <w:pPr>
        <w:rPr>
          <w:lang w:eastAsia="zh-CN"/>
        </w:rPr>
      </w:pPr>
      <w:r>
        <w:rPr>
          <w:lang w:eastAsia="zh-CN"/>
        </w:rPr>
        <w:t>There were some initial discussions about LAA SCell activation delay in the last two</w:t>
      </w:r>
      <w:r w:rsidR="00887087">
        <w:rPr>
          <w:lang w:eastAsia="zh-CN"/>
        </w:rPr>
        <w:t xml:space="preserve"> RAN4 meeting</w:t>
      </w:r>
      <w:r>
        <w:rPr>
          <w:lang w:eastAsia="zh-CN"/>
        </w:rPr>
        <w:t>s</w:t>
      </w:r>
      <w:r w:rsidR="00887087">
        <w:rPr>
          <w:lang w:eastAsia="zh-CN"/>
        </w:rPr>
        <w:t xml:space="preserve"> in </w:t>
      </w:r>
      <w:r>
        <w:rPr>
          <w:lang w:eastAsia="zh-CN"/>
        </w:rPr>
        <w:t xml:space="preserve">Beijing and Sophia Antipolis. In the last meeting, we </w:t>
      </w:r>
      <w:r w:rsidR="00887087">
        <w:rPr>
          <w:lang w:eastAsia="zh-CN"/>
        </w:rPr>
        <w:t>presented a proposal for LAA SCell activation delay in [1]. In this paper we have updated our proposal to correspond to the agreements made in RAN1#82bis. In our proposal we take into account the characteristics of transmission in unlicensed spectrum</w:t>
      </w:r>
      <w:r w:rsidR="00357F0D">
        <w:rPr>
          <w:lang w:eastAsia="zh-CN"/>
        </w:rPr>
        <w:t>.</w:t>
      </w:r>
    </w:p>
    <w:p w14:paraId="40B8E1AE" w14:textId="77777777" w:rsidR="00887087" w:rsidRDefault="00887087" w:rsidP="00887087">
      <w:pPr>
        <w:pStyle w:val="Heading1"/>
        <w:numPr>
          <w:ilvl w:val="0"/>
          <w:numId w:val="1"/>
        </w:numPr>
        <w:tabs>
          <w:tab w:val="num" w:pos="45"/>
        </w:tabs>
        <w:ind w:left="405"/>
      </w:pPr>
      <w:r>
        <w:t>Activation Delay of LAA SCells</w:t>
      </w:r>
    </w:p>
    <w:p w14:paraId="0FB69779" w14:textId="3424C22E" w:rsidR="00887087" w:rsidRDefault="00887087" w:rsidP="00887087">
      <w:pPr>
        <w:rPr>
          <w:lang w:eastAsia="zh-CN"/>
        </w:rPr>
      </w:pPr>
      <w:r>
        <w:rPr>
          <w:lang w:eastAsia="zh-CN"/>
        </w:rPr>
        <w:t>In section 7.7.2 of TS 36.133</w:t>
      </w:r>
      <w:r w:rsidR="002D2F24">
        <w:rPr>
          <w:lang w:eastAsia="zh-CN"/>
        </w:rPr>
        <w:t>,</w:t>
      </w:r>
      <w:r>
        <w:rPr>
          <w:lang w:eastAsia="zh-CN"/>
        </w:rPr>
        <w:t xml:space="preserve"> activation delay for a UE configured with one downlink SCell is defined in the following way:</w:t>
      </w:r>
    </w:p>
    <w:p w14:paraId="6ADDA677" w14:textId="77777777" w:rsidR="00887087" w:rsidRPr="003E054B" w:rsidRDefault="00887087" w:rsidP="00887087">
      <w:pPr>
        <w:ind w:left="568"/>
        <w:rPr>
          <w:i/>
        </w:rPr>
      </w:pPr>
      <w:r w:rsidRPr="003E054B">
        <w:rPr>
          <w:i/>
        </w:rPr>
        <w:t xml:space="preserve">Upon receiving SCell activation command in subframe n, the UE shall be capable to transmit valid CSI report and apply actions </w:t>
      </w:r>
      <w:r w:rsidRPr="003E054B">
        <w:rPr>
          <w:rFonts w:eastAsia="MS Mincho"/>
          <w:i/>
        </w:rPr>
        <w:t>related to </w:t>
      </w:r>
      <w:r w:rsidRPr="003E054B">
        <w:rPr>
          <w:i/>
        </w:rPr>
        <w:t xml:space="preserve">the activation command </w:t>
      </w:r>
      <w:r w:rsidRPr="003E054B">
        <w:rPr>
          <w:rFonts w:eastAsia="MS Mincho"/>
          <w:i/>
        </w:rPr>
        <w:t>as specified in [17]</w:t>
      </w:r>
      <w:r w:rsidRPr="003E054B">
        <w:rPr>
          <w:i/>
        </w:rPr>
        <w:t xml:space="preserve"> for the SCell being activated </w:t>
      </w:r>
      <w:r w:rsidRPr="003E054B">
        <w:rPr>
          <w:b/>
          <w:i/>
        </w:rPr>
        <w:t>no later than in subframe n+24</w:t>
      </w:r>
      <w:r w:rsidRPr="003E054B">
        <w:rPr>
          <w:i/>
        </w:rPr>
        <w:t xml:space="preserve"> provided the following conditions are met for the SCell:</w:t>
      </w:r>
    </w:p>
    <w:p w14:paraId="54481532" w14:textId="77777777" w:rsidR="00887087" w:rsidRPr="003E054B" w:rsidRDefault="00887087" w:rsidP="00887087">
      <w:pPr>
        <w:pStyle w:val="B1"/>
        <w:ind w:left="1136"/>
        <w:rPr>
          <w:i/>
        </w:rPr>
      </w:pPr>
      <w:r w:rsidRPr="003E054B">
        <w:rPr>
          <w:i/>
        </w:rPr>
        <w:t>-</w:t>
      </w:r>
      <w:r w:rsidRPr="003E054B">
        <w:rPr>
          <w:i/>
        </w:rPr>
        <w:tab/>
        <w:t xml:space="preserve">During the period equal to </w:t>
      </w:r>
      <w:proofErr w:type="gramStart"/>
      <w:r w:rsidRPr="003E054B">
        <w:rPr>
          <w:i/>
        </w:rPr>
        <w:t>max(</w:t>
      </w:r>
      <w:proofErr w:type="gramEnd"/>
      <w:r w:rsidRPr="003E054B">
        <w:rPr>
          <w:i/>
        </w:rPr>
        <w:t xml:space="preserve">5 </w:t>
      </w:r>
      <w:proofErr w:type="spellStart"/>
      <w:r w:rsidRPr="003E054B">
        <w:rPr>
          <w:i/>
        </w:rPr>
        <w:t>measCycleSCell</w:t>
      </w:r>
      <w:proofErr w:type="spellEnd"/>
      <w:r w:rsidRPr="003E054B">
        <w:rPr>
          <w:i/>
        </w:rPr>
        <w:t>, 5 DRX cycles) before the reception of the SCell activation command:</w:t>
      </w:r>
    </w:p>
    <w:p w14:paraId="6C6203A4" w14:textId="77777777" w:rsidR="00887087" w:rsidRPr="003E054B" w:rsidRDefault="00887087" w:rsidP="00887087">
      <w:pPr>
        <w:pStyle w:val="B2"/>
        <w:ind w:left="1419"/>
        <w:rPr>
          <w:i/>
        </w:rPr>
      </w:pPr>
      <w:r w:rsidRPr="003E054B">
        <w:rPr>
          <w:i/>
        </w:rPr>
        <w:t>-</w:t>
      </w:r>
      <w:r w:rsidRPr="003E054B">
        <w:rPr>
          <w:i/>
        </w:rPr>
        <w:tab/>
      </w:r>
      <w:proofErr w:type="gramStart"/>
      <w:r w:rsidRPr="003E054B">
        <w:rPr>
          <w:i/>
        </w:rPr>
        <w:t>the</w:t>
      </w:r>
      <w:proofErr w:type="gramEnd"/>
      <w:r w:rsidRPr="003E054B">
        <w:rPr>
          <w:i/>
        </w:rPr>
        <w:t xml:space="preserve"> UE has sent a valid measurement report for the SCell being activated and</w:t>
      </w:r>
    </w:p>
    <w:p w14:paraId="07329AAD" w14:textId="77777777" w:rsidR="00887087" w:rsidRPr="003E054B" w:rsidRDefault="00887087" w:rsidP="00887087">
      <w:pPr>
        <w:pStyle w:val="B2"/>
        <w:ind w:left="1419"/>
        <w:rPr>
          <w:i/>
        </w:rPr>
      </w:pPr>
      <w:r w:rsidRPr="003E054B">
        <w:rPr>
          <w:i/>
        </w:rPr>
        <w:t>-</w:t>
      </w:r>
      <w:r w:rsidRPr="003E054B">
        <w:rPr>
          <w:i/>
        </w:rPr>
        <w:tab/>
      </w:r>
      <w:proofErr w:type="gramStart"/>
      <w:r w:rsidRPr="003E054B">
        <w:rPr>
          <w:i/>
        </w:rPr>
        <w:t>the</w:t>
      </w:r>
      <w:proofErr w:type="gramEnd"/>
      <w:r w:rsidRPr="003E054B">
        <w:rPr>
          <w:i/>
        </w:rPr>
        <w:t xml:space="preserve"> SCell being activated remains detectable according to the cell identification conditions specified in section 8.3.3.2,</w:t>
      </w:r>
    </w:p>
    <w:p w14:paraId="3B648822" w14:textId="77777777" w:rsidR="00887087" w:rsidRPr="003E054B" w:rsidRDefault="00887087" w:rsidP="00887087">
      <w:pPr>
        <w:pStyle w:val="B1"/>
        <w:ind w:left="1136"/>
        <w:rPr>
          <w:i/>
        </w:rPr>
      </w:pPr>
      <w:r w:rsidRPr="003E054B">
        <w:rPr>
          <w:i/>
        </w:rPr>
        <w:t>-</w:t>
      </w:r>
      <w:r w:rsidRPr="003E054B">
        <w:rPr>
          <w:i/>
        </w:rPr>
        <w:tab/>
        <w:t>SCell being activated also remains detectable during the SCell activation delay according to the cell identification conditions specified in section 8.3.3.2.</w:t>
      </w:r>
    </w:p>
    <w:p w14:paraId="1AC75D6A" w14:textId="77777777" w:rsidR="00887087" w:rsidRDefault="00887087" w:rsidP="00887087">
      <w:pPr>
        <w:ind w:left="568"/>
        <w:rPr>
          <w:i/>
        </w:rPr>
      </w:pPr>
      <w:r w:rsidRPr="003E054B">
        <w:rPr>
          <w:i/>
        </w:rPr>
        <w:t xml:space="preserve">Otherwise upon receiving the SCell activation command in subframe n, the UE shall be capable to transmit valid CSI report and apply actions </w:t>
      </w:r>
      <w:r w:rsidRPr="003E054B">
        <w:rPr>
          <w:rFonts w:eastAsia="MS Mincho"/>
          <w:i/>
        </w:rPr>
        <w:t>related to </w:t>
      </w:r>
      <w:r w:rsidRPr="003E054B">
        <w:rPr>
          <w:i/>
        </w:rPr>
        <w:t xml:space="preserve">the activation command </w:t>
      </w:r>
      <w:r w:rsidRPr="003E054B">
        <w:rPr>
          <w:rFonts w:eastAsia="MS Mincho"/>
          <w:i/>
        </w:rPr>
        <w:t>as specified in [17]</w:t>
      </w:r>
      <w:r w:rsidRPr="003E054B">
        <w:rPr>
          <w:i/>
        </w:rPr>
        <w:t xml:space="preserve"> for the SCell being activated </w:t>
      </w:r>
      <w:r w:rsidRPr="003E054B">
        <w:rPr>
          <w:b/>
          <w:i/>
        </w:rPr>
        <w:t xml:space="preserve">no later than in subframe n+34 </w:t>
      </w:r>
      <w:r w:rsidRPr="003E054B">
        <w:rPr>
          <w:i/>
        </w:rPr>
        <w:t>provided the SCell can be successfully detected on the first attempt.</w:t>
      </w:r>
    </w:p>
    <w:p w14:paraId="6D5775E9" w14:textId="013A3C60" w:rsidR="00843E17" w:rsidRDefault="00887087">
      <w:r>
        <w:t xml:space="preserve">Thus, in Rel-12, SCell activation delay is defined as a fixed period of time. The working assumption behind the Rel-12 activation delay is that the SCell is in licensed spectrum, and PSS/SSS/CRS </w:t>
      </w:r>
      <w:r w:rsidR="00C42F0F">
        <w:t xml:space="preserve">needed for activation </w:t>
      </w:r>
      <w:r>
        <w:t>can be guaranteed to be transmitted by the eNodeB in regular time instants. However, when SCell is in unlicensed spectrum, eNodeB LBT procedure may block the transmission, and UE may not have needed signals available regularly.</w:t>
      </w:r>
      <w:r w:rsidRPr="00887087">
        <w:t xml:space="preserve"> </w:t>
      </w:r>
      <w:r>
        <w:t>For this reason, defining activation delay as a fixed time seems no longer to be feasible. In the worst case</w:t>
      </w:r>
      <w:r w:rsidR="002D2F24">
        <w:t>,</w:t>
      </w:r>
      <w:r>
        <w:t xml:space="preserve"> eNodeB LBT may block transmission of all the necessary signals during the activation delay.</w:t>
      </w:r>
    </w:p>
    <w:p w14:paraId="4F5353A5" w14:textId="77777777" w:rsidR="00887087" w:rsidRDefault="00887087" w:rsidP="00887087">
      <w:r>
        <w:t>To guarantee UE to be able to carry out SCell activation, the definition of activation delay needs to be modified to fit the conditions in unlicensed carriers for LAA SCells.</w:t>
      </w:r>
      <w:r w:rsidRPr="00887087">
        <w:t xml:space="preserve"> </w:t>
      </w:r>
      <w:r>
        <w:t>Our view is that activation delay could be handled as two periods:</w:t>
      </w:r>
    </w:p>
    <w:p w14:paraId="4ABCBF47" w14:textId="77777777" w:rsidR="00887087" w:rsidRPr="00433796" w:rsidRDefault="00887087" w:rsidP="00887087">
      <w:pPr>
        <w:pStyle w:val="ListParagraph"/>
        <w:widowControl w:val="0"/>
        <w:numPr>
          <w:ilvl w:val="0"/>
          <w:numId w:val="2"/>
        </w:numPr>
        <w:autoSpaceDE w:val="0"/>
        <w:autoSpaceDN w:val="0"/>
        <w:adjustRightInd w:val="0"/>
        <w:spacing w:after="120"/>
        <w:ind w:left="1066" w:hanging="357"/>
        <w:contextualSpacing w:val="0"/>
        <w:rPr>
          <w:rFonts w:ascii="Times New Roman" w:hAnsi="Times New Roman" w:cs="Times New Roman"/>
          <w:sz w:val="20"/>
        </w:rPr>
      </w:pPr>
      <w:r w:rsidRPr="00433796">
        <w:rPr>
          <w:rFonts w:ascii="Times New Roman" w:hAnsi="Times New Roman" w:cs="Times New Roman"/>
          <w:sz w:val="20"/>
        </w:rPr>
        <w:lastRenderedPageBreak/>
        <w:t xml:space="preserve">Warm up period, during which the UE has opportunity to turn on its RF if this is needed. This step also includes any potential interrupt if this is caused by the UE. The duration of this period is either </w:t>
      </w:r>
      <w:r w:rsidRPr="00E84BD3">
        <w:rPr>
          <w:rFonts w:ascii="Times New Roman" w:hAnsi="Times New Roman" w:cs="Times New Roman"/>
          <w:sz w:val="20"/>
        </w:rPr>
        <w:t>0 or 8 ms</w:t>
      </w:r>
      <w:r>
        <w:rPr>
          <w:rFonts w:ascii="Times New Roman" w:hAnsi="Times New Roman" w:cs="Times New Roman"/>
          <w:sz w:val="20"/>
        </w:rPr>
        <w:t xml:space="preserve">, depending on whether warm up </w:t>
      </w:r>
      <w:r w:rsidRPr="00433796">
        <w:rPr>
          <w:rFonts w:ascii="Times New Roman" w:hAnsi="Times New Roman" w:cs="Times New Roman"/>
          <w:sz w:val="20"/>
        </w:rPr>
        <w:t>is needed or not.</w:t>
      </w:r>
    </w:p>
    <w:p w14:paraId="4602D492" w14:textId="77777777" w:rsidR="00887087" w:rsidRPr="00887087" w:rsidRDefault="00887087" w:rsidP="00887087">
      <w:pPr>
        <w:pStyle w:val="ListParagraph"/>
        <w:widowControl w:val="0"/>
        <w:numPr>
          <w:ilvl w:val="0"/>
          <w:numId w:val="2"/>
        </w:numPr>
        <w:autoSpaceDE w:val="0"/>
        <w:autoSpaceDN w:val="0"/>
        <w:adjustRightInd w:val="0"/>
        <w:spacing w:after="120"/>
        <w:ind w:left="1066" w:hanging="357"/>
        <w:contextualSpacing w:val="0"/>
        <w:rPr>
          <w:rFonts w:ascii="Times New Roman" w:hAnsi="Times New Roman" w:cs="Times New Roman"/>
          <w:sz w:val="20"/>
        </w:rPr>
      </w:pPr>
      <w:r w:rsidRPr="00433796">
        <w:rPr>
          <w:rFonts w:ascii="Times New Roman" w:hAnsi="Times New Roman" w:cs="Times New Roman"/>
          <w:sz w:val="20"/>
        </w:rPr>
        <w:t xml:space="preserve">Measurement period (including possible cell detection), during which the UE performs actions necessary for data reception (e.g. obtaining coarse and fine time/frequency synchronization). </w:t>
      </w:r>
    </w:p>
    <w:p w14:paraId="75A1AD58" w14:textId="77777777" w:rsidR="00887087" w:rsidRDefault="00887087" w:rsidP="00887087">
      <w:pPr>
        <w:keepNext/>
        <w:jc w:val="center"/>
      </w:pPr>
      <w:r>
        <w:rPr>
          <w:noProof/>
          <w:lang w:val="en-US"/>
        </w:rPr>
        <w:drawing>
          <wp:inline distT="0" distB="0" distL="0" distR="0" wp14:anchorId="44E06962" wp14:editId="7037AED0">
            <wp:extent cx="3919993" cy="1831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3928134" cy="1834973"/>
                    </a:xfrm>
                    <a:prstGeom prst="rect">
                      <a:avLst/>
                    </a:prstGeom>
                  </pic:spPr>
                </pic:pic>
              </a:graphicData>
            </a:graphic>
          </wp:inline>
        </w:drawing>
      </w:r>
    </w:p>
    <w:p w14:paraId="5683EDAC" w14:textId="77777777" w:rsidR="00887087" w:rsidRPr="00887087" w:rsidRDefault="00887087" w:rsidP="00887087">
      <w:pPr>
        <w:pStyle w:val="Caption"/>
        <w:jc w:val="center"/>
        <w:rPr>
          <w:i w:val="0"/>
          <w:color w:val="auto"/>
        </w:rPr>
      </w:pPr>
      <w:bookmarkStart w:id="2" w:name="_Ref430873193"/>
      <w:r w:rsidRPr="00AE1551">
        <w:rPr>
          <w:i w:val="0"/>
          <w:color w:val="auto"/>
        </w:rPr>
        <w:t xml:space="preserve">Figure </w:t>
      </w:r>
      <w:r w:rsidR="00A23C2C">
        <w:rPr>
          <w:i w:val="0"/>
          <w:color w:val="auto"/>
        </w:rPr>
        <w:fldChar w:fldCharType="begin"/>
      </w:r>
      <w:r w:rsidR="00A23C2C">
        <w:rPr>
          <w:i w:val="0"/>
          <w:color w:val="auto"/>
        </w:rPr>
        <w:instrText xml:space="preserve"> SEQ Figure \* ARABIC </w:instrText>
      </w:r>
      <w:r w:rsidR="00A23C2C">
        <w:rPr>
          <w:i w:val="0"/>
          <w:color w:val="auto"/>
        </w:rPr>
        <w:fldChar w:fldCharType="separate"/>
      </w:r>
      <w:r w:rsidR="00EB3E27">
        <w:rPr>
          <w:i w:val="0"/>
          <w:noProof/>
          <w:color w:val="auto"/>
        </w:rPr>
        <w:t>1</w:t>
      </w:r>
      <w:r w:rsidR="00A23C2C">
        <w:rPr>
          <w:i w:val="0"/>
          <w:color w:val="auto"/>
        </w:rPr>
        <w:fldChar w:fldCharType="end"/>
      </w:r>
      <w:bookmarkEnd w:id="2"/>
      <w:r w:rsidRPr="00AE1551">
        <w:rPr>
          <w:i w:val="0"/>
          <w:color w:val="auto"/>
        </w:rPr>
        <w:t>: Activation delay divided in two periods: warm up and measurement period.</w:t>
      </w:r>
    </w:p>
    <w:p w14:paraId="1E41BE1F" w14:textId="77777777" w:rsidR="00C42F0F" w:rsidRDefault="00887087" w:rsidP="00887087">
      <w:r w:rsidRPr="002D3559">
        <w:t xml:space="preserve">During period A, UE may not yet be listening to eNodeB transmission on LAA SCell, so this period may not be impacted by the LBT procedure. </w:t>
      </w:r>
      <w:r w:rsidRPr="00E84BD3">
        <w:t>As we see</w:t>
      </w:r>
      <w:r w:rsidRPr="00B0501F">
        <w:t xml:space="preserve"> no significant difference on UE side whether the UE is activating RF for a licensed or an unlicensed carrier</w:t>
      </w:r>
      <w:r w:rsidR="00C42F0F">
        <w:t>,</w:t>
      </w:r>
      <w:r w:rsidRPr="00B0501F">
        <w:t xml:space="preserve"> we believe existing assumptions can be used concerning period A. </w:t>
      </w:r>
      <w:r w:rsidRPr="002D3559">
        <w:t>Thus, period A is similar for Rel-12 and LAA SCells</w:t>
      </w:r>
      <w:r>
        <w:t>,</w:t>
      </w:r>
      <w:r w:rsidRPr="002D3559">
        <w:t xml:space="preserve"> and can be handled as a fixed period of time</w:t>
      </w:r>
      <w:r>
        <w:t>,</w:t>
      </w:r>
      <w:r w:rsidRPr="00B0501F">
        <w:t xml:space="preserve"> taking into account that LAA only operates in TDD. </w:t>
      </w:r>
    </w:p>
    <w:p w14:paraId="5B276E8C" w14:textId="77777777" w:rsidR="00887087" w:rsidRPr="00B0501F" w:rsidRDefault="00887087" w:rsidP="00887087">
      <w:r w:rsidRPr="00B0501F">
        <w:t xml:space="preserve">The difference between licensed and unlicensed operation lies in period B, which may be highly impacted by potential LBT </w:t>
      </w:r>
      <w:r w:rsidR="00C42F0F">
        <w:t xml:space="preserve">interruption </w:t>
      </w:r>
      <w:r w:rsidRPr="00B0501F">
        <w:t>on eNodeB side. Therefore it would be reasonable to handle these periods separately.</w:t>
      </w:r>
    </w:p>
    <w:p w14:paraId="12C8CF0C" w14:textId="77777777" w:rsidR="00887087" w:rsidRPr="001A16E0" w:rsidRDefault="00887087" w:rsidP="00887087">
      <w:pPr>
        <w:pStyle w:val="Caption"/>
        <w:rPr>
          <w:b/>
          <w:i w:val="0"/>
          <w:color w:val="auto"/>
        </w:rPr>
      </w:pPr>
      <w:bookmarkStart w:id="3" w:name="_Ref430873479"/>
      <w:r w:rsidRPr="001A16E0">
        <w:rPr>
          <w:b/>
          <w:i w:val="0"/>
          <w:color w:val="auto"/>
          <w:sz w:val="20"/>
          <w:szCs w:val="20"/>
        </w:rPr>
        <w:t xml:space="preserve">Proposal </w:t>
      </w:r>
      <w:r w:rsidRPr="001A16E0">
        <w:rPr>
          <w:b/>
          <w:i w:val="0"/>
          <w:color w:val="auto"/>
          <w:sz w:val="20"/>
          <w:szCs w:val="20"/>
        </w:rPr>
        <w:fldChar w:fldCharType="begin"/>
      </w:r>
      <w:r w:rsidRPr="001A16E0">
        <w:rPr>
          <w:b/>
          <w:i w:val="0"/>
          <w:color w:val="auto"/>
          <w:sz w:val="20"/>
          <w:szCs w:val="20"/>
        </w:rPr>
        <w:instrText xml:space="preserve"> SEQ Proposal \* ARABIC </w:instrText>
      </w:r>
      <w:r w:rsidRPr="001A16E0">
        <w:rPr>
          <w:b/>
          <w:i w:val="0"/>
          <w:color w:val="auto"/>
          <w:sz w:val="20"/>
          <w:szCs w:val="20"/>
        </w:rPr>
        <w:fldChar w:fldCharType="separate"/>
      </w:r>
      <w:r w:rsidR="00BF04C7">
        <w:rPr>
          <w:b/>
          <w:i w:val="0"/>
          <w:noProof/>
          <w:color w:val="auto"/>
          <w:sz w:val="20"/>
          <w:szCs w:val="20"/>
        </w:rPr>
        <w:t>1</w:t>
      </w:r>
      <w:r w:rsidRPr="001A16E0">
        <w:rPr>
          <w:b/>
          <w:i w:val="0"/>
          <w:color w:val="auto"/>
          <w:sz w:val="20"/>
          <w:szCs w:val="20"/>
        </w:rPr>
        <w:fldChar w:fldCharType="end"/>
      </w:r>
      <w:r w:rsidRPr="001A16E0">
        <w:rPr>
          <w:b/>
          <w:i w:val="0"/>
          <w:color w:val="auto"/>
          <w:sz w:val="20"/>
          <w:szCs w:val="20"/>
        </w:rPr>
        <w:t>:</w:t>
      </w:r>
      <w:r w:rsidRPr="001A16E0">
        <w:rPr>
          <w:b/>
          <w:i w:val="0"/>
          <w:color w:val="auto"/>
          <w:sz w:val="20"/>
        </w:rPr>
        <w:t xml:space="preserve"> Rel-12 assumptions and time are used for warm up period (A) </w:t>
      </w:r>
      <w:r w:rsidRPr="001A16E0">
        <w:rPr>
          <w:b/>
          <w:i w:val="0"/>
          <w:color w:val="auto"/>
          <w:sz w:val="20"/>
          <w:szCs w:val="20"/>
        </w:rPr>
        <w:t>when defining activation delay for LAA SCells.</w:t>
      </w:r>
      <w:bookmarkEnd w:id="3"/>
    </w:p>
    <w:p w14:paraId="3CBBBF33" w14:textId="77777777" w:rsidR="001B2557" w:rsidRDefault="00887087" w:rsidP="001B2557">
      <w:pPr>
        <w:pStyle w:val="Caption"/>
        <w:rPr>
          <w:b/>
          <w:i w:val="0"/>
          <w:color w:val="auto"/>
          <w:sz w:val="20"/>
          <w:szCs w:val="20"/>
        </w:rPr>
      </w:pPr>
      <w:bookmarkStart w:id="4" w:name="_Ref431213901"/>
      <w:r w:rsidRPr="001A16E0">
        <w:rPr>
          <w:b/>
          <w:i w:val="0"/>
          <w:color w:val="auto"/>
          <w:sz w:val="20"/>
          <w:szCs w:val="20"/>
        </w:rPr>
        <w:t xml:space="preserve">Proposal </w:t>
      </w:r>
      <w:r w:rsidRPr="001A16E0">
        <w:rPr>
          <w:b/>
          <w:i w:val="0"/>
          <w:color w:val="auto"/>
          <w:sz w:val="20"/>
          <w:szCs w:val="20"/>
        </w:rPr>
        <w:fldChar w:fldCharType="begin"/>
      </w:r>
      <w:r w:rsidRPr="001A16E0">
        <w:rPr>
          <w:b/>
          <w:i w:val="0"/>
          <w:color w:val="auto"/>
          <w:sz w:val="20"/>
          <w:szCs w:val="20"/>
        </w:rPr>
        <w:instrText xml:space="preserve"> SEQ Proposal \* ARABIC </w:instrText>
      </w:r>
      <w:r w:rsidRPr="001A16E0">
        <w:rPr>
          <w:b/>
          <w:i w:val="0"/>
          <w:color w:val="auto"/>
          <w:sz w:val="20"/>
          <w:szCs w:val="20"/>
        </w:rPr>
        <w:fldChar w:fldCharType="separate"/>
      </w:r>
      <w:r w:rsidR="00BF04C7">
        <w:rPr>
          <w:b/>
          <w:i w:val="0"/>
          <w:noProof/>
          <w:color w:val="auto"/>
          <w:sz w:val="20"/>
          <w:szCs w:val="20"/>
        </w:rPr>
        <w:t>2</w:t>
      </w:r>
      <w:r w:rsidRPr="001A16E0">
        <w:rPr>
          <w:b/>
          <w:i w:val="0"/>
          <w:color w:val="auto"/>
          <w:sz w:val="20"/>
          <w:szCs w:val="20"/>
        </w:rPr>
        <w:fldChar w:fldCharType="end"/>
      </w:r>
      <w:r w:rsidRPr="001A16E0">
        <w:rPr>
          <w:b/>
          <w:i w:val="0"/>
          <w:color w:val="auto"/>
          <w:sz w:val="20"/>
          <w:szCs w:val="20"/>
        </w:rPr>
        <w:t>: LBT impact is taken into account only during the measurement period (B) when defining activation delay for LAA SCells.</w:t>
      </w:r>
      <w:bookmarkEnd w:id="4"/>
    </w:p>
    <w:p w14:paraId="3DAE88CF" w14:textId="2FE8D986" w:rsidR="00E72991" w:rsidRDefault="00E72991" w:rsidP="001556F8">
      <w:r>
        <w:t xml:space="preserve">If </w:t>
      </w:r>
      <w:r w:rsidR="002D2F24">
        <w:t xml:space="preserve">RAN4 agrees that it is feasible to do </w:t>
      </w:r>
      <w:r>
        <w:t xml:space="preserve">cell detection and </w:t>
      </w:r>
      <w:r w:rsidR="002D2F24">
        <w:t xml:space="preserve">RRM </w:t>
      </w:r>
      <w:r>
        <w:t xml:space="preserve">measurements based on single shot, also </w:t>
      </w:r>
      <w:r w:rsidR="002D2F24">
        <w:t xml:space="preserve">LAA SCell </w:t>
      </w:r>
      <w:r>
        <w:t xml:space="preserve">activation should be possible </w:t>
      </w:r>
      <w:r w:rsidR="00A55372">
        <w:t xml:space="preserve">with </w:t>
      </w:r>
      <w:r>
        <w:t xml:space="preserve">single shot. Thus, only one DRS </w:t>
      </w:r>
      <w:r w:rsidR="002D2F24">
        <w:t>would be</w:t>
      </w:r>
      <w:r>
        <w:t xml:space="preserve"> n</w:t>
      </w:r>
      <w:r w:rsidR="00C42F0F">
        <w:t xml:space="preserve">eeded for LAA SCell activation. </w:t>
      </w:r>
      <w:r>
        <w:t xml:space="preserve">DRS occurs within a DMTC, which occurs </w:t>
      </w:r>
      <w:r w:rsidR="003F08F6">
        <w:t xml:space="preserve">periodically. The exact values for DRS periodicity and duration of DRS occasion in LAA have not yet been agreed, but in Rel-12 DRS occurs </w:t>
      </w:r>
      <w:r>
        <w:t>every 40, 80 or 160 ms</w:t>
      </w:r>
      <w:r w:rsidR="003F08F6">
        <w:t xml:space="preserve"> and a DRS occasion has a duration of 6 ms</w:t>
      </w:r>
      <w:r>
        <w:t>.</w:t>
      </w:r>
      <w:r w:rsidR="003F08F6">
        <w:t xml:space="preserve"> In the latter part of this contribution we assume the same values for LAA DRS as examples, but obviously further RAN1 decisions will need to be taken into account in RAN4.</w:t>
      </w:r>
      <w:r>
        <w:t xml:space="preserve"> Because there is </w:t>
      </w:r>
      <w:r w:rsidR="00C42F0F">
        <w:t xml:space="preserve">a </w:t>
      </w:r>
      <w:r>
        <w:t xml:space="preserve">warm up period of 8 ms at the beginning of the activation delay, the target DMTC has to occur after this to guarantee that the UE is able to detect </w:t>
      </w:r>
      <w:r w:rsidR="00C42F0F">
        <w:t xml:space="preserve">the transmitted </w:t>
      </w:r>
      <w:r>
        <w:t>DRS.</w:t>
      </w:r>
    </w:p>
    <w:p w14:paraId="4C2DEA40" w14:textId="3AEB0A99" w:rsidR="004141A8" w:rsidRDefault="004141A8" w:rsidP="001556F8">
      <w:r>
        <w:t xml:space="preserve">Basically the time needed for activation would with this approach be: warm up period of 8 ms plus the time to the end of the first complete DMTC not blocked by the eNodeB LBT after that. </w:t>
      </w:r>
      <w:r w:rsidR="002D2F24">
        <w:t xml:space="preserve">However, </w:t>
      </w:r>
      <w:r>
        <w:t>b</w:t>
      </w:r>
      <w:r w:rsidR="00E72991">
        <w:t xml:space="preserve">ecause it is not defined at which point of the DMTC cycle the eNodeB </w:t>
      </w:r>
      <w:r w:rsidR="00C42F0F">
        <w:t xml:space="preserve">is allowed to transmit </w:t>
      </w:r>
      <w:r w:rsidR="00E72991">
        <w:t xml:space="preserve">an activation command, the </w:t>
      </w:r>
      <w:r w:rsidR="00A23C2C">
        <w:t xml:space="preserve">position of the </w:t>
      </w:r>
      <w:r w:rsidR="00E72991">
        <w:t xml:space="preserve">first </w:t>
      </w:r>
      <w:r w:rsidR="00A23C2C">
        <w:t xml:space="preserve">complete </w:t>
      </w:r>
      <w:r w:rsidR="00E72991">
        <w:t xml:space="preserve">DMTC after the warm up period </w:t>
      </w:r>
      <w:r w:rsidR="00A23C2C">
        <w:t>is not fixed.</w:t>
      </w:r>
      <w:r w:rsidR="00A23C2C" w:rsidRPr="00A23C2C">
        <w:t xml:space="preserve"> </w:t>
      </w:r>
    </w:p>
    <w:p w14:paraId="6BC34949" w14:textId="54283E64" w:rsidR="00E72991" w:rsidRDefault="00A23C2C" w:rsidP="001556F8">
      <w:r w:rsidRPr="00A23C2C">
        <w:fldChar w:fldCharType="begin"/>
      </w:r>
      <w:r w:rsidRPr="00A23C2C">
        <w:instrText xml:space="preserve"> REF _Ref434396886 \h  \* MERGEFORMAT </w:instrText>
      </w:r>
      <w:r w:rsidRPr="00A23C2C">
        <w:fldChar w:fldCharType="separate"/>
      </w:r>
      <w:r w:rsidRPr="00A23C2C">
        <w:t xml:space="preserve">Figure </w:t>
      </w:r>
      <w:r w:rsidRPr="00A23C2C">
        <w:rPr>
          <w:noProof/>
        </w:rPr>
        <w:t>2</w:t>
      </w:r>
      <w:r w:rsidRPr="00A23C2C">
        <w:fldChar w:fldCharType="end"/>
      </w:r>
      <w:r w:rsidRPr="00A23C2C">
        <w:t xml:space="preserve"> and </w:t>
      </w:r>
      <w:r w:rsidRPr="00A23C2C">
        <w:fldChar w:fldCharType="begin"/>
      </w:r>
      <w:r w:rsidRPr="00A23C2C">
        <w:instrText xml:space="preserve"> REF _Ref434396892 \h  \* MERGEFORMAT </w:instrText>
      </w:r>
      <w:r w:rsidRPr="00A23C2C">
        <w:fldChar w:fldCharType="separate"/>
      </w:r>
      <w:r w:rsidRPr="00A23C2C">
        <w:t xml:space="preserve">Figure </w:t>
      </w:r>
      <w:r w:rsidRPr="00A23C2C">
        <w:rPr>
          <w:noProof/>
        </w:rPr>
        <w:t>3</w:t>
      </w:r>
      <w:r w:rsidRPr="00A23C2C">
        <w:fldChar w:fldCharType="end"/>
      </w:r>
      <w:r>
        <w:t xml:space="preserve"> show the best</w:t>
      </w:r>
      <w:r w:rsidR="00875509">
        <w:t xml:space="preserve"> and worst cases of occurrence of the first complete DMTC after the warm up period. In the best case </w:t>
      </w:r>
      <w:r w:rsidR="00A55372">
        <w:t>(</w:t>
      </w:r>
      <w:r w:rsidR="00A55372">
        <w:fldChar w:fldCharType="begin"/>
      </w:r>
      <w:r w:rsidR="00A55372">
        <w:instrText xml:space="preserve"> REF _Ref434396886 \h </w:instrText>
      </w:r>
      <w:r w:rsidR="00A55372">
        <w:fldChar w:fldCharType="separate"/>
      </w:r>
      <w:r w:rsidR="00A55372" w:rsidRPr="00A23C2C">
        <w:t xml:space="preserve">Figure </w:t>
      </w:r>
      <w:r w:rsidR="00A55372">
        <w:rPr>
          <w:noProof/>
        </w:rPr>
        <w:t>2</w:t>
      </w:r>
      <w:r w:rsidR="00A55372">
        <w:fldChar w:fldCharType="end"/>
      </w:r>
      <w:r w:rsidR="00A55372">
        <w:t xml:space="preserve">) </w:t>
      </w:r>
      <w:r w:rsidR="00875509">
        <w:t>the time needed for warm up and measurements is 8 ms + 6 ms</w:t>
      </w:r>
      <w:r w:rsidR="00E05355">
        <w:t xml:space="preserve"> (warm up + DMTC duration)</w:t>
      </w:r>
      <w:r w:rsidR="00875509">
        <w:t xml:space="preserve">, taking into account that DRS occurrence within the DMTC may vary. In the worst case </w:t>
      </w:r>
      <w:r w:rsidR="00A55372">
        <w:t>(</w:t>
      </w:r>
      <w:r w:rsidR="00A55372">
        <w:fldChar w:fldCharType="begin"/>
      </w:r>
      <w:r w:rsidR="00A55372">
        <w:instrText xml:space="preserve"> REF _Ref434396892 \h </w:instrText>
      </w:r>
      <w:r w:rsidR="00A55372">
        <w:fldChar w:fldCharType="separate"/>
      </w:r>
      <w:r w:rsidR="00A55372" w:rsidRPr="00A23C2C">
        <w:t xml:space="preserve">Figure </w:t>
      </w:r>
      <w:r w:rsidR="00A55372">
        <w:rPr>
          <w:noProof/>
        </w:rPr>
        <w:t>3</w:t>
      </w:r>
      <w:r w:rsidR="00A55372">
        <w:fldChar w:fldCharType="end"/>
      </w:r>
      <w:r w:rsidR="00A55372">
        <w:t xml:space="preserve">) </w:t>
      </w:r>
      <w:r w:rsidR="00875509">
        <w:t xml:space="preserve">the time needed is 8 ms + 39/79/159 ms + 6 ms, ending up to activation delay of </w:t>
      </w:r>
      <w:r w:rsidR="00A55372">
        <w:t>53/93/</w:t>
      </w:r>
      <w:r w:rsidR="00875509">
        <w:t>173 ms</w:t>
      </w:r>
      <w:r w:rsidR="00A55372">
        <w:t xml:space="preserve"> depending on DMTC periodicity (40/80/160 ms).</w:t>
      </w:r>
    </w:p>
    <w:p w14:paraId="3DDF63E4" w14:textId="77777777" w:rsidR="00A23C2C" w:rsidRDefault="00AE344D" w:rsidP="00AE344D">
      <w:pPr>
        <w:keepNext/>
        <w:jc w:val="center"/>
      </w:pPr>
      <w:r>
        <w:rPr>
          <w:noProof/>
          <w:lang w:val="en-US"/>
        </w:rPr>
        <w:lastRenderedPageBreak/>
        <w:drawing>
          <wp:inline distT="0" distB="0" distL="0" distR="0" wp14:anchorId="1C8BC7BB" wp14:editId="397A1186">
            <wp:extent cx="2691442" cy="1218232"/>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32718" cy="1236915"/>
                    </a:xfrm>
                    <a:prstGeom prst="rect">
                      <a:avLst/>
                    </a:prstGeom>
                  </pic:spPr>
                </pic:pic>
              </a:graphicData>
            </a:graphic>
          </wp:inline>
        </w:drawing>
      </w:r>
    </w:p>
    <w:p w14:paraId="3E07EABC" w14:textId="30753722" w:rsidR="00A23C2C" w:rsidRPr="00A23C2C" w:rsidRDefault="00A23C2C" w:rsidP="00A23C2C">
      <w:pPr>
        <w:pStyle w:val="Caption"/>
        <w:jc w:val="center"/>
        <w:rPr>
          <w:i w:val="0"/>
          <w:color w:val="auto"/>
        </w:rPr>
      </w:pPr>
      <w:bookmarkStart w:id="5" w:name="_Ref434396886"/>
      <w:r w:rsidRPr="00A23C2C">
        <w:rPr>
          <w:i w:val="0"/>
          <w:color w:val="auto"/>
        </w:rPr>
        <w:t xml:space="preserve">Figure </w:t>
      </w:r>
      <w:r w:rsidRPr="00A23C2C">
        <w:rPr>
          <w:i w:val="0"/>
          <w:color w:val="auto"/>
        </w:rPr>
        <w:fldChar w:fldCharType="begin"/>
      </w:r>
      <w:r w:rsidRPr="00A23C2C">
        <w:rPr>
          <w:i w:val="0"/>
          <w:color w:val="auto"/>
        </w:rPr>
        <w:instrText xml:space="preserve"> SEQ Figure \* ARABIC </w:instrText>
      </w:r>
      <w:r w:rsidRPr="00A23C2C">
        <w:rPr>
          <w:i w:val="0"/>
          <w:color w:val="auto"/>
        </w:rPr>
        <w:fldChar w:fldCharType="separate"/>
      </w:r>
      <w:r w:rsidR="00EB3E27">
        <w:rPr>
          <w:i w:val="0"/>
          <w:noProof/>
          <w:color w:val="auto"/>
        </w:rPr>
        <w:t>2</w:t>
      </w:r>
      <w:r w:rsidRPr="00A23C2C">
        <w:rPr>
          <w:i w:val="0"/>
          <w:color w:val="auto"/>
        </w:rPr>
        <w:fldChar w:fldCharType="end"/>
      </w:r>
      <w:bookmarkEnd w:id="5"/>
      <w:r w:rsidRPr="00A23C2C">
        <w:rPr>
          <w:i w:val="0"/>
          <w:color w:val="auto"/>
        </w:rPr>
        <w:t>: Best case: first complete DMTC occurs immediately after the warm up period.</w:t>
      </w:r>
      <w:r w:rsidR="00160286">
        <w:rPr>
          <w:i w:val="0"/>
          <w:color w:val="auto"/>
        </w:rPr>
        <w:t xml:space="preserve"> Activation delay is 8 ms + 6 ms = 14 ms.</w:t>
      </w:r>
    </w:p>
    <w:p w14:paraId="50C4FE05" w14:textId="77777777" w:rsidR="00A23C2C" w:rsidRDefault="00A23C2C" w:rsidP="00A23C2C">
      <w:pPr>
        <w:keepNext/>
      </w:pPr>
      <w:r>
        <w:rPr>
          <w:noProof/>
          <w:lang w:val="en-US"/>
        </w:rPr>
        <w:drawing>
          <wp:inline distT="0" distB="0" distL="0" distR="0" wp14:anchorId="0D6BFA15" wp14:editId="0265A99C">
            <wp:extent cx="5943600" cy="14547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454785"/>
                    </a:xfrm>
                    <a:prstGeom prst="rect">
                      <a:avLst/>
                    </a:prstGeom>
                  </pic:spPr>
                </pic:pic>
              </a:graphicData>
            </a:graphic>
          </wp:inline>
        </w:drawing>
      </w:r>
    </w:p>
    <w:p w14:paraId="3051E9D9" w14:textId="26EE54FA" w:rsidR="00A23C2C" w:rsidRDefault="00A23C2C" w:rsidP="00A23C2C">
      <w:pPr>
        <w:pStyle w:val="Caption"/>
        <w:jc w:val="center"/>
        <w:rPr>
          <w:i w:val="0"/>
          <w:color w:val="auto"/>
        </w:rPr>
      </w:pPr>
      <w:bookmarkStart w:id="6" w:name="_Ref434396892"/>
      <w:r w:rsidRPr="00A23C2C">
        <w:rPr>
          <w:i w:val="0"/>
          <w:color w:val="auto"/>
        </w:rPr>
        <w:t xml:space="preserve">Figure </w:t>
      </w:r>
      <w:r w:rsidRPr="00A23C2C">
        <w:rPr>
          <w:i w:val="0"/>
          <w:color w:val="auto"/>
        </w:rPr>
        <w:fldChar w:fldCharType="begin"/>
      </w:r>
      <w:r w:rsidRPr="00A23C2C">
        <w:rPr>
          <w:i w:val="0"/>
          <w:color w:val="auto"/>
        </w:rPr>
        <w:instrText xml:space="preserve"> SEQ Figure \* ARABIC </w:instrText>
      </w:r>
      <w:r w:rsidRPr="00A23C2C">
        <w:rPr>
          <w:i w:val="0"/>
          <w:color w:val="auto"/>
        </w:rPr>
        <w:fldChar w:fldCharType="separate"/>
      </w:r>
      <w:r w:rsidR="00EB3E27">
        <w:rPr>
          <w:i w:val="0"/>
          <w:noProof/>
          <w:color w:val="auto"/>
        </w:rPr>
        <w:t>3</w:t>
      </w:r>
      <w:r w:rsidRPr="00A23C2C">
        <w:rPr>
          <w:i w:val="0"/>
          <w:color w:val="auto"/>
        </w:rPr>
        <w:fldChar w:fldCharType="end"/>
      </w:r>
      <w:bookmarkEnd w:id="6"/>
      <w:r w:rsidRPr="00A23C2C">
        <w:rPr>
          <w:i w:val="0"/>
          <w:color w:val="auto"/>
        </w:rPr>
        <w:t>: Worst case: Warm up period ends after the first subframe of DMTC, and the first complete DMTC occurs 39</w:t>
      </w:r>
      <w:r w:rsidR="00A55372">
        <w:rPr>
          <w:i w:val="0"/>
          <w:color w:val="auto"/>
        </w:rPr>
        <w:t xml:space="preserve"> (in the picture)</w:t>
      </w:r>
      <w:r w:rsidRPr="00A23C2C">
        <w:rPr>
          <w:i w:val="0"/>
          <w:color w:val="auto"/>
        </w:rPr>
        <w:t>, 79 or 159 ms after the warm up period depending on the DMTC periodicity.</w:t>
      </w:r>
      <w:r w:rsidR="00160286">
        <w:rPr>
          <w:i w:val="0"/>
          <w:color w:val="auto"/>
        </w:rPr>
        <w:t xml:space="preserve"> Activation delay is 8 ms + 39/79/159 ms + 6 ms = 53/93/173 ms.</w:t>
      </w:r>
    </w:p>
    <w:p w14:paraId="5184F01D" w14:textId="228BE9C5" w:rsidR="00875509" w:rsidRDefault="00875509" w:rsidP="00875509">
      <w:r>
        <w:t xml:space="preserve">Additionally, it cannot be guaranteed that the eNodeB is able to transmit DRS within the first possible DMTC, because LBT may prevent the transmission. Thus, every time LBT blocks </w:t>
      </w:r>
      <w:r w:rsidR="00A55372">
        <w:t>eNodeB from transmitting DRS within a DMTC</w:t>
      </w:r>
      <w:r>
        <w:t xml:space="preserve">, UE needs another DMTC cycle for activation. When the LBT impact is taken into account, the </w:t>
      </w:r>
      <w:r w:rsidR="00EB3E27">
        <w:t xml:space="preserve">maximum </w:t>
      </w:r>
      <w:r w:rsidR="00160286">
        <w:t>time needed</w:t>
      </w:r>
      <w:r w:rsidR="00EB3E27">
        <w:t xml:space="preserve"> for activation </w:t>
      </w:r>
      <w:r w:rsidR="004141A8">
        <w:t xml:space="preserve">after subframe </w:t>
      </w:r>
      <w:r w:rsidR="004141A8" w:rsidRPr="004141A8">
        <w:rPr>
          <w:i/>
        </w:rPr>
        <w:t>n</w:t>
      </w:r>
      <w:r w:rsidR="00E52576">
        <w:rPr>
          <w:i/>
        </w:rPr>
        <w:t>,</w:t>
      </w:r>
      <w:r w:rsidR="004141A8">
        <w:t xml:space="preserve"> where the activation command is received</w:t>
      </w:r>
      <w:r w:rsidR="00E52576">
        <w:t>,</w:t>
      </w:r>
      <w:r w:rsidR="004141A8">
        <w:t xml:space="preserve"> </w:t>
      </w:r>
      <w:r w:rsidR="00EB3E27">
        <w:t>would be</w:t>
      </w:r>
      <w:r>
        <w:t>:</w:t>
      </w:r>
    </w:p>
    <w:p w14:paraId="73FC70E8" w14:textId="31658114" w:rsidR="00875509" w:rsidRPr="00976A08" w:rsidRDefault="00875509" w:rsidP="00875509">
      <w:pPr>
        <w:ind w:firstLine="720"/>
      </w:pPr>
      <w:proofErr w:type="spellStart"/>
      <w:r w:rsidRPr="009E4528">
        <w:t>T</w:t>
      </w:r>
      <w:r w:rsidRPr="009E4528">
        <w:rPr>
          <w:vertAlign w:val="subscript"/>
        </w:rPr>
        <w:t>activation</w:t>
      </w:r>
      <w:proofErr w:type="spellEnd"/>
      <w:r w:rsidRPr="009E4528">
        <w:t xml:space="preserve"> = </w:t>
      </w:r>
      <w:proofErr w:type="spellStart"/>
      <w:r w:rsidRPr="009E4528">
        <w:t>T</w:t>
      </w:r>
      <w:r w:rsidRPr="009E4528">
        <w:rPr>
          <w:vertAlign w:val="subscript"/>
        </w:rPr>
        <w:t>warm</w:t>
      </w:r>
      <w:proofErr w:type="spellEnd"/>
      <w:r w:rsidRPr="009E4528">
        <w:rPr>
          <w:vertAlign w:val="subscript"/>
        </w:rPr>
        <w:t xml:space="preserve">-up </w:t>
      </w:r>
      <w:r w:rsidRPr="009E4528">
        <w:t xml:space="preserve">+ </w:t>
      </w:r>
      <w:r w:rsidR="00976A08">
        <w:t>(</w:t>
      </w:r>
      <w:proofErr w:type="spellStart"/>
      <w:r>
        <w:t>T</w:t>
      </w:r>
      <w:r w:rsidRPr="00976A08">
        <w:rPr>
          <w:vertAlign w:val="subscript"/>
        </w:rPr>
        <w:t>DMTC_periodicity</w:t>
      </w:r>
      <w:proofErr w:type="spellEnd"/>
      <w:r w:rsidRPr="00976A08">
        <w:rPr>
          <w:vertAlign w:val="subscript"/>
        </w:rPr>
        <w:t xml:space="preserve"> </w:t>
      </w:r>
      <w:r>
        <w:t xml:space="preserve">+ </w:t>
      </w:r>
      <w:proofErr w:type="spellStart"/>
      <w:r>
        <w:t>T</w:t>
      </w:r>
      <w:r w:rsidRPr="00976A08">
        <w:rPr>
          <w:vertAlign w:val="subscript"/>
        </w:rPr>
        <w:t>DMTC</w:t>
      </w:r>
      <w:r w:rsidR="00976A08">
        <w:rPr>
          <w:vertAlign w:val="subscript"/>
        </w:rPr>
        <w:t>_duration</w:t>
      </w:r>
      <w:proofErr w:type="spellEnd"/>
      <w:r w:rsidR="00976A08">
        <w:rPr>
          <w:vertAlign w:val="subscript"/>
        </w:rPr>
        <w:t xml:space="preserve"> </w:t>
      </w:r>
      <w:r w:rsidR="00976A08" w:rsidRPr="00976A08">
        <w:t>– 1</w:t>
      </w:r>
      <w:r w:rsidR="004141A8">
        <w:t xml:space="preserve"> ms</w:t>
      </w:r>
      <w:r w:rsidR="00976A08" w:rsidRPr="00976A08">
        <w:t>)</w:t>
      </w:r>
      <w:r w:rsidRPr="00976A08">
        <w:rPr>
          <w:vertAlign w:val="subscript"/>
        </w:rPr>
        <w:t xml:space="preserve"> </w:t>
      </w:r>
      <w:r>
        <w:t xml:space="preserve">+ </w:t>
      </w:r>
      <w:r w:rsidR="00976A08" w:rsidRPr="00976A08">
        <w:rPr>
          <w:i/>
        </w:rPr>
        <w:t>x</w:t>
      </w:r>
      <w:r w:rsidR="00976A08">
        <w:t xml:space="preserve"> × </w:t>
      </w:r>
      <w:proofErr w:type="spellStart"/>
      <w:r w:rsidR="00976A08">
        <w:t>T</w:t>
      </w:r>
      <w:r w:rsidR="00976A08" w:rsidRPr="00976A08">
        <w:rPr>
          <w:vertAlign w:val="subscript"/>
        </w:rPr>
        <w:t>DMTC_periodicity</w:t>
      </w:r>
      <w:proofErr w:type="spellEnd"/>
      <w:r w:rsidR="00976A08" w:rsidRPr="00976A08">
        <w:t>,</w:t>
      </w:r>
    </w:p>
    <w:p w14:paraId="36847575" w14:textId="2EAC96D7" w:rsidR="00875509" w:rsidRDefault="00875509" w:rsidP="00875509">
      <w:r w:rsidRPr="009E4528">
        <w:t xml:space="preserve">where </w:t>
      </w:r>
      <w:proofErr w:type="spellStart"/>
      <w:r w:rsidR="00976A08" w:rsidRPr="009E4528">
        <w:t>T</w:t>
      </w:r>
      <w:r w:rsidR="00976A08" w:rsidRPr="009E4528">
        <w:rPr>
          <w:vertAlign w:val="subscript"/>
        </w:rPr>
        <w:t>warm</w:t>
      </w:r>
      <w:proofErr w:type="spellEnd"/>
      <w:r w:rsidR="00976A08" w:rsidRPr="009E4528">
        <w:rPr>
          <w:vertAlign w:val="subscript"/>
        </w:rPr>
        <w:t xml:space="preserve">-up </w:t>
      </w:r>
      <w:r w:rsidR="00976A08">
        <w:t xml:space="preserve">= 8 ms, </w:t>
      </w:r>
      <w:proofErr w:type="spellStart"/>
      <w:r w:rsidR="00976A08">
        <w:t>T</w:t>
      </w:r>
      <w:r w:rsidR="00976A08" w:rsidRPr="00976A08">
        <w:rPr>
          <w:vertAlign w:val="subscript"/>
        </w:rPr>
        <w:t>DMTC_periodicity</w:t>
      </w:r>
      <w:proofErr w:type="spellEnd"/>
      <w:r w:rsidR="00976A08" w:rsidRPr="00976A08">
        <w:t xml:space="preserve"> = </w:t>
      </w:r>
      <w:r w:rsidR="00976A08">
        <w:t>40/80/160 ms</w:t>
      </w:r>
      <w:r w:rsidR="000F4672">
        <w:t xml:space="preserve"> (Rel-12)</w:t>
      </w:r>
      <w:r w:rsidR="00976A08">
        <w:t xml:space="preserve">, </w:t>
      </w:r>
      <w:proofErr w:type="spellStart"/>
      <w:r w:rsidR="00976A08">
        <w:t>T</w:t>
      </w:r>
      <w:r w:rsidR="00976A08" w:rsidRPr="00976A08">
        <w:rPr>
          <w:vertAlign w:val="subscript"/>
        </w:rPr>
        <w:t>DMTC</w:t>
      </w:r>
      <w:r w:rsidR="00976A08">
        <w:rPr>
          <w:vertAlign w:val="subscript"/>
        </w:rPr>
        <w:t>_duration</w:t>
      </w:r>
      <w:proofErr w:type="spellEnd"/>
      <w:r w:rsidR="00976A08">
        <w:t xml:space="preserve"> = 6 ms</w:t>
      </w:r>
      <w:r w:rsidR="000F4672">
        <w:t xml:space="preserve"> (Rel-12)</w:t>
      </w:r>
      <w:r w:rsidR="00976A08">
        <w:t xml:space="preserve">, </w:t>
      </w:r>
      <w:r w:rsidRPr="009E4528">
        <w:t>and</w:t>
      </w:r>
      <w:r w:rsidR="00976A08">
        <w:t xml:space="preserve"> </w:t>
      </w:r>
      <w:r w:rsidR="00976A08" w:rsidRPr="00976A08">
        <w:rPr>
          <w:i/>
        </w:rPr>
        <w:t>x</w:t>
      </w:r>
      <w:r w:rsidR="00976A08">
        <w:t xml:space="preserve"> is a variable, which gets its value from the </w:t>
      </w:r>
      <w:r w:rsidR="00E05355">
        <w:t xml:space="preserve">amount </w:t>
      </w:r>
      <w:r w:rsidR="00976A08">
        <w:t xml:space="preserve">times that LBT blocks DRS transmission </w:t>
      </w:r>
      <w:r w:rsidR="00E05355">
        <w:t xml:space="preserve">within a </w:t>
      </w:r>
      <w:r w:rsidR="00976A08">
        <w:t>DMTC occurring after the warm up period.</w:t>
      </w:r>
      <w:r w:rsidR="00EB3E27">
        <w:t xml:space="preserve"> </w:t>
      </w:r>
      <w:r w:rsidR="004178FF">
        <w:t>This</w:t>
      </w:r>
      <w:r w:rsidR="00365A2F">
        <w:t xml:space="preserve"> </w:t>
      </w:r>
      <w:r w:rsidR="00EB3E27">
        <w:t xml:space="preserve">is further illustrated in </w:t>
      </w:r>
      <w:r w:rsidR="00EB3E27">
        <w:fldChar w:fldCharType="begin"/>
      </w:r>
      <w:r w:rsidR="00EB3E27">
        <w:instrText xml:space="preserve"> REF _Ref434398491 \h </w:instrText>
      </w:r>
      <w:r w:rsidR="00EB3E27">
        <w:fldChar w:fldCharType="separate"/>
      </w:r>
      <w:r w:rsidR="00EB3E27">
        <w:t xml:space="preserve">Figure </w:t>
      </w:r>
      <w:r w:rsidR="00EB3E27">
        <w:rPr>
          <w:noProof/>
        </w:rPr>
        <w:t>4</w:t>
      </w:r>
      <w:r w:rsidR="00EB3E27">
        <w:fldChar w:fldCharType="end"/>
      </w:r>
      <w:r w:rsidR="00EB3E27">
        <w:t>.</w:t>
      </w:r>
    </w:p>
    <w:p w14:paraId="129AE90A" w14:textId="77777777" w:rsidR="00EB3E27" w:rsidRDefault="00365A2F" w:rsidP="00EB3E27">
      <w:pPr>
        <w:keepNext/>
      </w:pPr>
      <w:r>
        <w:rPr>
          <w:noProof/>
          <w:lang w:val="en-US"/>
        </w:rPr>
        <w:drawing>
          <wp:inline distT="0" distB="0" distL="0" distR="0" wp14:anchorId="18B72D23" wp14:editId="464B60FF">
            <wp:extent cx="5943600" cy="8680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868045"/>
                    </a:xfrm>
                    <a:prstGeom prst="rect">
                      <a:avLst/>
                    </a:prstGeom>
                  </pic:spPr>
                </pic:pic>
              </a:graphicData>
            </a:graphic>
          </wp:inline>
        </w:drawing>
      </w:r>
    </w:p>
    <w:p w14:paraId="5BEAEECF" w14:textId="2118FBDC" w:rsidR="00976A08" w:rsidRPr="00EB3E27" w:rsidRDefault="00EB3E27" w:rsidP="00EB3E27">
      <w:pPr>
        <w:pStyle w:val="Caption"/>
        <w:jc w:val="center"/>
        <w:rPr>
          <w:i w:val="0"/>
          <w:color w:val="auto"/>
        </w:rPr>
      </w:pPr>
      <w:bookmarkStart w:id="7" w:name="_Ref434398491"/>
      <w:r w:rsidRPr="00EB3E27">
        <w:rPr>
          <w:i w:val="0"/>
          <w:color w:val="auto"/>
        </w:rPr>
        <w:t xml:space="preserve">Figure </w:t>
      </w:r>
      <w:r w:rsidRPr="00EB3E27">
        <w:rPr>
          <w:i w:val="0"/>
          <w:color w:val="auto"/>
        </w:rPr>
        <w:fldChar w:fldCharType="begin"/>
      </w:r>
      <w:r w:rsidRPr="00EB3E27">
        <w:rPr>
          <w:i w:val="0"/>
          <w:color w:val="auto"/>
        </w:rPr>
        <w:instrText xml:space="preserve"> SEQ Figure \* ARABIC </w:instrText>
      </w:r>
      <w:r w:rsidRPr="00EB3E27">
        <w:rPr>
          <w:i w:val="0"/>
          <w:color w:val="auto"/>
        </w:rPr>
        <w:fldChar w:fldCharType="separate"/>
      </w:r>
      <w:r w:rsidRPr="00EB3E27">
        <w:rPr>
          <w:i w:val="0"/>
          <w:noProof/>
          <w:color w:val="auto"/>
        </w:rPr>
        <w:t>4</w:t>
      </w:r>
      <w:r w:rsidRPr="00EB3E27">
        <w:rPr>
          <w:i w:val="0"/>
          <w:color w:val="auto"/>
        </w:rPr>
        <w:fldChar w:fldCharType="end"/>
      </w:r>
      <w:bookmarkEnd w:id="7"/>
      <w:r w:rsidR="00160286">
        <w:rPr>
          <w:i w:val="0"/>
          <w:color w:val="auto"/>
        </w:rPr>
        <w:t>: Worst case a</w:t>
      </w:r>
      <w:r w:rsidRPr="00EB3E27">
        <w:rPr>
          <w:i w:val="0"/>
          <w:color w:val="auto"/>
        </w:rPr>
        <w:t xml:space="preserve">ctivation delay with </w:t>
      </w:r>
      <w:proofErr w:type="spellStart"/>
      <w:r w:rsidRPr="00EB3E27">
        <w:rPr>
          <w:i w:val="0"/>
          <w:color w:val="auto"/>
        </w:rPr>
        <w:t>T</w:t>
      </w:r>
      <w:r w:rsidRPr="00EB3E27">
        <w:rPr>
          <w:i w:val="0"/>
          <w:color w:val="auto"/>
          <w:vertAlign w:val="subscript"/>
        </w:rPr>
        <w:t>DMTC_periodicity</w:t>
      </w:r>
      <w:proofErr w:type="spellEnd"/>
      <w:r w:rsidRPr="00EB3E27">
        <w:rPr>
          <w:i w:val="0"/>
          <w:color w:val="auto"/>
          <w:vertAlign w:val="subscript"/>
        </w:rPr>
        <w:t xml:space="preserve"> </w:t>
      </w:r>
      <w:r w:rsidRPr="00EB3E27">
        <w:rPr>
          <w:i w:val="0"/>
          <w:color w:val="auto"/>
        </w:rPr>
        <w:t xml:space="preserve">= 40 ms and </w:t>
      </w:r>
      <w:r w:rsidRPr="001C11E9">
        <w:rPr>
          <w:color w:val="auto"/>
        </w:rPr>
        <w:t>x</w:t>
      </w:r>
      <w:r w:rsidRPr="00EB3E27">
        <w:rPr>
          <w:i w:val="0"/>
          <w:color w:val="auto"/>
        </w:rPr>
        <w:t xml:space="preserve"> = 1.</w:t>
      </w:r>
    </w:p>
    <w:p w14:paraId="114DE162" w14:textId="5682FAC4" w:rsidR="00E52576" w:rsidRDefault="00E52576" w:rsidP="00BF04C7">
      <w:pPr>
        <w:pStyle w:val="Caption"/>
        <w:rPr>
          <w:i w:val="0"/>
          <w:color w:val="auto"/>
          <w:sz w:val="20"/>
        </w:rPr>
      </w:pPr>
      <w:r>
        <w:rPr>
          <w:i w:val="0"/>
          <w:color w:val="auto"/>
          <w:sz w:val="20"/>
        </w:rPr>
        <w:t>Activation delay should be based on the worst case scenario</w:t>
      </w:r>
      <w:r w:rsidR="00160286">
        <w:rPr>
          <w:i w:val="0"/>
          <w:color w:val="auto"/>
          <w:sz w:val="20"/>
        </w:rPr>
        <w:t xml:space="preserve"> in the specifications</w:t>
      </w:r>
      <w:r>
        <w:rPr>
          <w:i w:val="0"/>
          <w:color w:val="auto"/>
          <w:sz w:val="20"/>
        </w:rPr>
        <w:t>, so with the single shot DRS approach, we propose the following:</w:t>
      </w:r>
    </w:p>
    <w:p w14:paraId="5ED874A8" w14:textId="49400745" w:rsidR="00875509" w:rsidRPr="00BF04C7" w:rsidRDefault="00BF04C7" w:rsidP="00BF04C7">
      <w:pPr>
        <w:pStyle w:val="Caption"/>
        <w:rPr>
          <w:b/>
          <w:i w:val="0"/>
          <w:color w:val="auto"/>
          <w:sz w:val="20"/>
          <w:szCs w:val="20"/>
        </w:rPr>
      </w:pPr>
      <w:bookmarkStart w:id="8" w:name="_Ref434413023"/>
      <w:r w:rsidRPr="00BF04C7">
        <w:rPr>
          <w:b/>
          <w:i w:val="0"/>
          <w:color w:val="auto"/>
          <w:sz w:val="20"/>
          <w:szCs w:val="20"/>
        </w:rPr>
        <w:t xml:space="preserve">Proposal </w:t>
      </w:r>
      <w:r w:rsidRPr="00BF04C7">
        <w:rPr>
          <w:b/>
          <w:i w:val="0"/>
          <w:color w:val="auto"/>
          <w:sz w:val="20"/>
          <w:szCs w:val="20"/>
        </w:rPr>
        <w:fldChar w:fldCharType="begin"/>
      </w:r>
      <w:r w:rsidRPr="00BF04C7">
        <w:rPr>
          <w:b/>
          <w:i w:val="0"/>
          <w:color w:val="auto"/>
          <w:sz w:val="20"/>
          <w:szCs w:val="20"/>
        </w:rPr>
        <w:instrText xml:space="preserve"> SEQ Proposal \* ARABIC </w:instrText>
      </w:r>
      <w:r w:rsidRPr="00BF04C7">
        <w:rPr>
          <w:b/>
          <w:i w:val="0"/>
          <w:color w:val="auto"/>
          <w:sz w:val="20"/>
          <w:szCs w:val="20"/>
        </w:rPr>
        <w:fldChar w:fldCharType="separate"/>
      </w:r>
      <w:r w:rsidRPr="00BF04C7">
        <w:rPr>
          <w:b/>
          <w:i w:val="0"/>
          <w:noProof/>
          <w:color w:val="auto"/>
          <w:sz w:val="20"/>
          <w:szCs w:val="20"/>
        </w:rPr>
        <w:t>3</w:t>
      </w:r>
      <w:r w:rsidRPr="00BF04C7">
        <w:rPr>
          <w:b/>
          <w:i w:val="0"/>
          <w:color w:val="auto"/>
          <w:sz w:val="20"/>
          <w:szCs w:val="20"/>
        </w:rPr>
        <w:fldChar w:fldCharType="end"/>
      </w:r>
      <w:r w:rsidRPr="00BF04C7">
        <w:rPr>
          <w:b/>
          <w:i w:val="0"/>
          <w:color w:val="auto"/>
          <w:sz w:val="20"/>
          <w:szCs w:val="20"/>
        </w:rPr>
        <w:t>: LAA SCell activation delay is specified as:</w:t>
      </w:r>
      <w:bookmarkEnd w:id="8"/>
    </w:p>
    <w:p w14:paraId="2336E227" w14:textId="7CB7429E" w:rsidR="000F4672" w:rsidRDefault="000F4672" w:rsidP="000F4672">
      <w:pPr>
        <w:ind w:firstLine="720"/>
        <w:rPr>
          <w:b/>
        </w:rPr>
      </w:pPr>
      <w:proofErr w:type="spellStart"/>
      <w:r w:rsidRPr="00BF04C7">
        <w:rPr>
          <w:b/>
        </w:rPr>
        <w:t>T</w:t>
      </w:r>
      <w:r w:rsidRPr="00BF04C7">
        <w:rPr>
          <w:b/>
          <w:vertAlign w:val="subscript"/>
        </w:rPr>
        <w:t>activation</w:t>
      </w:r>
      <w:proofErr w:type="spellEnd"/>
      <w:r w:rsidRPr="00BF04C7">
        <w:rPr>
          <w:b/>
        </w:rPr>
        <w:t xml:space="preserve"> = </w:t>
      </w:r>
      <w:r>
        <w:rPr>
          <w:b/>
        </w:rPr>
        <w:t>8 ms</w:t>
      </w:r>
      <w:r w:rsidRPr="00BF04C7">
        <w:rPr>
          <w:b/>
          <w:vertAlign w:val="subscript"/>
        </w:rPr>
        <w:t xml:space="preserve"> </w:t>
      </w:r>
      <w:r w:rsidRPr="00BF04C7">
        <w:rPr>
          <w:b/>
        </w:rPr>
        <w:t>+ (</w:t>
      </w:r>
      <w:proofErr w:type="spellStart"/>
      <w:r w:rsidRPr="00BF04C7">
        <w:rPr>
          <w:b/>
        </w:rPr>
        <w:t>T</w:t>
      </w:r>
      <w:r w:rsidRPr="00BF04C7">
        <w:rPr>
          <w:b/>
          <w:vertAlign w:val="subscript"/>
        </w:rPr>
        <w:t>DMTC_periodicity</w:t>
      </w:r>
      <w:proofErr w:type="spellEnd"/>
      <w:r w:rsidRPr="00BF04C7">
        <w:rPr>
          <w:b/>
          <w:vertAlign w:val="subscript"/>
        </w:rPr>
        <w:t xml:space="preserve"> </w:t>
      </w:r>
      <w:r w:rsidRPr="00BF04C7">
        <w:rPr>
          <w:b/>
        </w:rPr>
        <w:t xml:space="preserve">+ </w:t>
      </w:r>
      <w:proofErr w:type="spellStart"/>
      <w:r w:rsidRPr="00BF04C7">
        <w:rPr>
          <w:b/>
        </w:rPr>
        <w:t>T</w:t>
      </w:r>
      <w:r>
        <w:rPr>
          <w:b/>
          <w:vertAlign w:val="subscript"/>
        </w:rPr>
        <w:t>DMTC_</w:t>
      </w:r>
      <w:proofErr w:type="gramStart"/>
      <w:r>
        <w:rPr>
          <w:b/>
          <w:vertAlign w:val="subscript"/>
        </w:rPr>
        <w:t>occasion</w:t>
      </w:r>
      <w:proofErr w:type="spellEnd"/>
      <w:r w:rsidRPr="00BF04C7">
        <w:rPr>
          <w:b/>
          <w:vertAlign w:val="subscript"/>
        </w:rPr>
        <w:t xml:space="preserve">  </w:t>
      </w:r>
      <w:r w:rsidRPr="00BF04C7">
        <w:rPr>
          <w:b/>
        </w:rPr>
        <w:t>–</w:t>
      </w:r>
      <w:proofErr w:type="gramEnd"/>
      <w:r w:rsidRPr="00BF04C7">
        <w:rPr>
          <w:b/>
        </w:rPr>
        <w:t xml:space="preserve"> 1</w:t>
      </w:r>
      <w:r>
        <w:rPr>
          <w:b/>
        </w:rPr>
        <w:t xml:space="preserve"> ms</w:t>
      </w:r>
      <w:r w:rsidRPr="00BF04C7">
        <w:rPr>
          <w:b/>
        </w:rPr>
        <w:t>)</w:t>
      </w:r>
      <w:r w:rsidRPr="00BF04C7">
        <w:rPr>
          <w:b/>
          <w:vertAlign w:val="subscript"/>
        </w:rPr>
        <w:t xml:space="preserve"> </w:t>
      </w:r>
      <w:r w:rsidRPr="00BF04C7">
        <w:rPr>
          <w:b/>
        </w:rPr>
        <w:t xml:space="preserve">+ </w:t>
      </w:r>
      <w:r w:rsidRPr="00BF04C7">
        <w:rPr>
          <w:b/>
          <w:i/>
        </w:rPr>
        <w:t>x</w:t>
      </w:r>
      <w:r w:rsidRPr="00BF04C7">
        <w:rPr>
          <w:b/>
        </w:rPr>
        <w:t xml:space="preserve"> × </w:t>
      </w:r>
      <w:proofErr w:type="spellStart"/>
      <w:r w:rsidRPr="00BF04C7">
        <w:rPr>
          <w:b/>
        </w:rPr>
        <w:t>T</w:t>
      </w:r>
      <w:r w:rsidRPr="00BF04C7">
        <w:rPr>
          <w:b/>
          <w:vertAlign w:val="subscript"/>
        </w:rPr>
        <w:t>DMTC_periodicity</w:t>
      </w:r>
      <w:proofErr w:type="spellEnd"/>
      <w:r>
        <w:rPr>
          <w:b/>
        </w:rPr>
        <w:t>,</w:t>
      </w:r>
    </w:p>
    <w:p w14:paraId="0B8EB4B5" w14:textId="6877BE38" w:rsidR="000F4672" w:rsidRPr="00BF04C7" w:rsidRDefault="000F4672" w:rsidP="000F4672">
      <w:pPr>
        <w:ind w:left="720"/>
        <w:rPr>
          <w:b/>
        </w:rPr>
      </w:pPr>
      <w:proofErr w:type="gramStart"/>
      <w:r>
        <w:rPr>
          <w:b/>
        </w:rPr>
        <w:t>where</w:t>
      </w:r>
      <w:proofErr w:type="gramEnd"/>
      <w:r>
        <w:rPr>
          <w:b/>
        </w:rPr>
        <w:t xml:space="preserve"> </w:t>
      </w:r>
      <w:proofErr w:type="spellStart"/>
      <w:r w:rsidRPr="00BF04C7">
        <w:rPr>
          <w:b/>
        </w:rPr>
        <w:t>T</w:t>
      </w:r>
      <w:r w:rsidRPr="00BF04C7">
        <w:rPr>
          <w:b/>
          <w:vertAlign w:val="subscript"/>
        </w:rPr>
        <w:t>DMTC_periodicity</w:t>
      </w:r>
      <w:proofErr w:type="spellEnd"/>
      <w:r w:rsidRPr="00BF04C7">
        <w:rPr>
          <w:b/>
        </w:rPr>
        <w:t xml:space="preserve"> </w:t>
      </w:r>
      <w:r>
        <w:rPr>
          <w:b/>
        </w:rPr>
        <w:t xml:space="preserve">and </w:t>
      </w:r>
      <w:proofErr w:type="spellStart"/>
      <w:r w:rsidRPr="00BF04C7">
        <w:rPr>
          <w:b/>
        </w:rPr>
        <w:t>T</w:t>
      </w:r>
      <w:r w:rsidRPr="00BF04C7">
        <w:rPr>
          <w:b/>
          <w:vertAlign w:val="subscript"/>
        </w:rPr>
        <w:t>DMTC_periodicity</w:t>
      </w:r>
      <w:proofErr w:type="spellEnd"/>
      <w:r>
        <w:rPr>
          <w:b/>
          <w:vertAlign w:val="subscript"/>
        </w:rPr>
        <w:t xml:space="preserve"> </w:t>
      </w:r>
      <w:r>
        <w:rPr>
          <w:b/>
        </w:rPr>
        <w:t>are to be decided by RAN1.</w:t>
      </w:r>
    </w:p>
    <w:p w14:paraId="16EFB77D" w14:textId="10606B5F" w:rsidR="00A55372" w:rsidRPr="00621A47" w:rsidRDefault="00A55372" w:rsidP="00A55372">
      <w:r w:rsidRPr="00A55372">
        <w:t>With DRS based approach</w:t>
      </w:r>
      <w:r>
        <w:t xml:space="preserve">, even though only one DRS would be used, the activation delay </w:t>
      </w:r>
      <w:r w:rsidR="00621A47">
        <w:t xml:space="preserve">is much longer than in </w:t>
      </w:r>
      <w:r w:rsidR="00621A47" w:rsidRPr="00621A47">
        <w:t>Rel-12</w:t>
      </w:r>
      <w:r w:rsidRPr="00621A47">
        <w:t>, especially if eNodeB LBT blocks DRS transmission. However, RAN1 has agreed the following about PSS/SSS/CRS transmission</w:t>
      </w:r>
      <w:r w:rsidR="00621A47" w:rsidRPr="00621A47">
        <w:t>:</w:t>
      </w:r>
    </w:p>
    <w:p w14:paraId="055EE1A6" w14:textId="77777777" w:rsidR="00A55372" w:rsidRPr="00621A47" w:rsidRDefault="00A55372" w:rsidP="00A55372">
      <w:pPr>
        <w:ind w:left="360"/>
        <w:rPr>
          <w:rFonts w:eastAsia="MS Mincho"/>
          <w:b/>
          <w:i/>
          <w:u w:val="single"/>
          <w:lang w:val="en-US" w:eastAsia="ja-JP"/>
        </w:rPr>
      </w:pPr>
      <w:r w:rsidRPr="00621A47">
        <w:rPr>
          <w:rFonts w:eastAsia="MS Mincho"/>
          <w:b/>
          <w:i/>
          <w:highlight w:val="green"/>
          <w:u w:val="single"/>
          <w:lang w:val="en-US" w:eastAsia="ja-JP"/>
        </w:rPr>
        <w:lastRenderedPageBreak/>
        <w:t>Agreements:</w:t>
      </w:r>
    </w:p>
    <w:p w14:paraId="2403495D" w14:textId="77777777" w:rsidR="00A55372" w:rsidRPr="00621A47" w:rsidRDefault="00A55372" w:rsidP="00A55372">
      <w:pPr>
        <w:numPr>
          <w:ilvl w:val="0"/>
          <w:numId w:val="3"/>
        </w:numPr>
        <w:overflowPunct/>
        <w:autoSpaceDE/>
        <w:adjustRightInd/>
        <w:spacing w:after="0"/>
        <w:ind w:left="1080"/>
        <w:textAlignment w:val="auto"/>
        <w:rPr>
          <w:rFonts w:eastAsia="MS Mincho"/>
          <w:b/>
          <w:i/>
          <w:lang w:val="en-US" w:eastAsia="ja-JP"/>
        </w:rPr>
      </w:pPr>
      <w:r w:rsidRPr="00621A47">
        <w:rPr>
          <w:rFonts w:eastAsia="MS Mincho"/>
          <w:b/>
          <w:i/>
          <w:lang w:val="en-US" w:eastAsia="ja-JP"/>
        </w:rPr>
        <w:t xml:space="preserve">Every subframe 0 and 5, when transmitted by the </w:t>
      </w:r>
      <w:proofErr w:type="spellStart"/>
      <w:r w:rsidRPr="00621A47">
        <w:rPr>
          <w:rFonts w:eastAsia="MS Mincho"/>
          <w:b/>
          <w:i/>
          <w:lang w:val="en-US" w:eastAsia="ja-JP"/>
        </w:rPr>
        <w:t>eNB</w:t>
      </w:r>
      <w:proofErr w:type="spellEnd"/>
      <w:r w:rsidRPr="00621A47">
        <w:rPr>
          <w:rFonts w:eastAsia="MS Mincho"/>
          <w:b/>
          <w:i/>
          <w:lang w:val="en-US" w:eastAsia="ja-JP"/>
        </w:rPr>
        <w:t>, should contain Rel-12 PSS/SSS/CRS where PSS/SSS/CRS in the LAA DRS is a subset of these signals.</w:t>
      </w:r>
    </w:p>
    <w:p w14:paraId="2D224722" w14:textId="77777777" w:rsidR="00A55372" w:rsidRPr="00621A47" w:rsidRDefault="00A55372" w:rsidP="00A55372">
      <w:pPr>
        <w:numPr>
          <w:ilvl w:val="1"/>
          <w:numId w:val="3"/>
        </w:numPr>
        <w:overflowPunct/>
        <w:autoSpaceDE/>
        <w:adjustRightInd/>
        <w:spacing w:after="0"/>
        <w:ind w:left="1800"/>
        <w:textAlignment w:val="auto"/>
        <w:rPr>
          <w:rFonts w:eastAsia="MS Mincho"/>
          <w:i/>
          <w:lang w:val="en-US" w:eastAsia="ja-JP"/>
        </w:rPr>
      </w:pPr>
      <w:r w:rsidRPr="00621A47">
        <w:rPr>
          <w:rFonts w:eastAsia="MS Mincho"/>
          <w:i/>
          <w:lang w:val="en-US" w:eastAsia="ja-JP"/>
        </w:rPr>
        <w:t>Number of CRS ports should be the same or higher than the number of CRS ports in the DRS.</w:t>
      </w:r>
    </w:p>
    <w:p w14:paraId="170FAEBB" w14:textId="77777777" w:rsidR="00A55372" w:rsidRPr="00621A47" w:rsidRDefault="00A55372" w:rsidP="00A55372">
      <w:pPr>
        <w:numPr>
          <w:ilvl w:val="1"/>
          <w:numId w:val="3"/>
        </w:numPr>
        <w:overflowPunct/>
        <w:autoSpaceDE/>
        <w:adjustRightInd/>
        <w:spacing w:after="0"/>
        <w:ind w:left="1800"/>
        <w:textAlignment w:val="auto"/>
        <w:rPr>
          <w:rFonts w:eastAsia="MS Mincho"/>
          <w:i/>
          <w:lang w:val="en-US" w:eastAsia="ja-JP"/>
        </w:rPr>
      </w:pPr>
      <w:r w:rsidRPr="00621A47">
        <w:rPr>
          <w:rFonts w:eastAsia="MS Mincho"/>
          <w:i/>
          <w:lang w:val="en-US" w:eastAsia="ja-JP"/>
        </w:rPr>
        <w:t>FFS: Partial TTI in SF0 and SF5</w:t>
      </w:r>
    </w:p>
    <w:p w14:paraId="4FAF0B6F" w14:textId="77777777" w:rsidR="00A55372" w:rsidRPr="00621A47" w:rsidRDefault="00A55372" w:rsidP="00A55372">
      <w:pPr>
        <w:numPr>
          <w:ilvl w:val="1"/>
          <w:numId w:val="3"/>
        </w:numPr>
        <w:overflowPunct/>
        <w:autoSpaceDE/>
        <w:adjustRightInd/>
        <w:spacing w:after="0"/>
        <w:ind w:left="1800"/>
        <w:textAlignment w:val="auto"/>
        <w:rPr>
          <w:rFonts w:eastAsia="MS Mincho"/>
          <w:i/>
          <w:lang w:val="en-US" w:eastAsia="ja-JP"/>
        </w:rPr>
      </w:pPr>
      <w:r w:rsidRPr="00621A47">
        <w:rPr>
          <w:rFonts w:eastAsia="MS Mincho"/>
          <w:i/>
          <w:lang w:val="en-US" w:eastAsia="ja-JP"/>
        </w:rPr>
        <w:t xml:space="preserve">FFS: Changes to scrambling for SSS/CRS </w:t>
      </w:r>
    </w:p>
    <w:p w14:paraId="09567074" w14:textId="77777777" w:rsidR="00A55372" w:rsidRPr="00621A47" w:rsidRDefault="00A55372" w:rsidP="00A55372">
      <w:pPr>
        <w:numPr>
          <w:ilvl w:val="1"/>
          <w:numId w:val="3"/>
        </w:numPr>
        <w:overflowPunct/>
        <w:autoSpaceDE/>
        <w:adjustRightInd/>
        <w:spacing w:after="0"/>
        <w:ind w:left="1800"/>
        <w:textAlignment w:val="auto"/>
        <w:rPr>
          <w:rFonts w:eastAsia="MS Mincho"/>
          <w:b/>
          <w:i/>
          <w:lang w:val="en-US" w:eastAsia="ja-JP"/>
        </w:rPr>
      </w:pPr>
      <w:r w:rsidRPr="00621A47">
        <w:rPr>
          <w:rFonts w:eastAsia="MS Mincho"/>
          <w:b/>
          <w:i/>
          <w:lang w:eastAsia="ja-JP"/>
        </w:rPr>
        <w:t>Note: A UE is only expected to detect and measure cells transmitting DRS during the configured DRS DMTC window (from RAN2 agreements)</w:t>
      </w:r>
    </w:p>
    <w:p w14:paraId="5424BE6C" w14:textId="77777777" w:rsidR="00A55372" w:rsidRPr="00621A47" w:rsidRDefault="00A55372" w:rsidP="00A55372">
      <w:pPr>
        <w:numPr>
          <w:ilvl w:val="0"/>
          <w:numId w:val="3"/>
        </w:numPr>
        <w:overflowPunct/>
        <w:autoSpaceDE/>
        <w:adjustRightInd/>
        <w:spacing w:after="0"/>
        <w:ind w:left="1080"/>
        <w:textAlignment w:val="auto"/>
        <w:rPr>
          <w:rFonts w:eastAsia="MS Mincho"/>
          <w:i/>
          <w:lang w:val="en-US" w:eastAsia="ja-JP"/>
        </w:rPr>
      </w:pPr>
      <w:r w:rsidRPr="00621A47">
        <w:rPr>
          <w:rFonts w:eastAsia="MS Mincho"/>
          <w:i/>
          <w:lang w:val="en-US" w:eastAsia="ja-JP"/>
        </w:rPr>
        <w:t>The PSS/SSS/CRS in LAA DRS is a subset of Rel-12 PSS/SSS/CRS.</w:t>
      </w:r>
    </w:p>
    <w:p w14:paraId="20AA1C7D" w14:textId="1D204074" w:rsidR="00A55372" w:rsidRPr="00621A47" w:rsidRDefault="00A55372" w:rsidP="00A55372">
      <w:pPr>
        <w:numPr>
          <w:ilvl w:val="1"/>
          <w:numId w:val="3"/>
        </w:numPr>
        <w:overflowPunct/>
        <w:autoSpaceDE/>
        <w:adjustRightInd/>
        <w:spacing w:after="0"/>
        <w:ind w:left="1800"/>
        <w:textAlignment w:val="auto"/>
        <w:rPr>
          <w:rFonts w:eastAsia="MS Mincho"/>
          <w:lang w:val="en-US" w:eastAsia="ja-JP"/>
        </w:rPr>
      </w:pPr>
      <w:r w:rsidRPr="00621A47">
        <w:rPr>
          <w:rFonts w:eastAsia="MS Mincho"/>
          <w:i/>
          <w:lang w:val="en-US" w:eastAsia="ja-JP"/>
        </w:rPr>
        <w:t xml:space="preserve">FFS: Changes to scrambling for SSS/CRS </w:t>
      </w:r>
      <w:r w:rsidR="00621A47">
        <w:rPr>
          <w:noProof/>
          <w:lang w:val="en-US" w:eastAsia="zh-CN"/>
        </w:rPr>
        <w:t>[2]</w:t>
      </w:r>
    </w:p>
    <w:p w14:paraId="3913A66D" w14:textId="77777777" w:rsidR="00A55372" w:rsidRPr="00621A47" w:rsidRDefault="00A55372" w:rsidP="00A55372">
      <w:pPr>
        <w:rPr>
          <w:lang w:val="en-US"/>
        </w:rPr>
      </w:pPr>
    </w:p>
    <w:p w14:paraId="41E47439" w14:textId="294FC623" w:rsidR="00A55372" w:rsidRPr="00621A47" w:rsidRDefault="00621A47" w:rsidP="00A55372">
      <w:pPr>
        <w:rPr>
          <w:lang w:val="en-US"/>
        </w:rPr>
      </w:pPr>
      <w:r w:rsidRPr="00621A47">
        <w:rPr>
          <w:lang w:val="en-US"/>
        </w:rPr>
        <w:t xml:space="preserve">Thus, </w:t>
      </w:r>
      <w:r w:rsidR="00A55372" w:rsidRPr="00621A47">
        <w:rPr>
          <w:lang w:val="en-US"/>
        </w:rPr>
        <w:t xml:space="preserve">when </w:t>
      </w:r>
      <w:r w:rsidRPr="00621A47">
        <w:rPr>
          <w:lang w:val="en-US"/>
        </w:rPr>
        <w:t>eNodeB transmits in subframe 0 or 5, there should be Rel-12 PSS/SSS/CRS available</w:t>
      </w:r>
      <w:r w:rsidR="00A55372" w:rsidRPr="00621A47">
        <w:rPr>
          <w:lang w:val="en-US"/>
        </w:rPr>
        <w:t xml:space="preserve">. It is agreed that UE is only expected to detect and measure cells transmitting DRS during the configured DRS DMTC window, but there is no agreement that also LAA SCell activation should only be done from PSS/SSS/CRS within DRS. </w:t>
      </w:r>
      <w:r w:rsidRPr="00621A47">
        <w:rPr>
          <w:lang w:val="en-US"/>
        </w:rPr>
        <w:t>Hence, RAN4 could consider to take activation based on any PSS/SSS/CRS occurring in subframes 0 and 5 into account.</w:t>
      </w:r>
    </w:p>
    <w:p w14:paraId="13509EFB" w14:textId="20A065C7" w:rsidR="00A55372" w:rsidRPr="00621A47" w:rsidRDefault="00A55372" w:rsidP="00621A47">
      <w:pPr>
        <w:pStyle w:val="Caption"/>
        <w:rPr>
          <w:b/>
          <w:i w:val="0"/>
          <w:color w:val="auto"/>
          <w:sz w:val="20"/>
          <w:szCs w:val="20"/>
        </w:rPr>
      </w:pPr>
      <w:r w:rsidRPr="00621A47">
        <w:rPr>
          <w:b/>
          <w:i w:val="0"/>
          <w:color w:val="auto"/>
          <w:sz w:val="20"/>
          <w:szCs w:val="20"/>
        </w:rPr>
        <w:t xml:space="preserve">Observation </w:t>
      </w:r>
      <w:r w:rsidRPr="00621A47">
        <w:rPr>
          <w:b/>
          <w:i w:val="0"/>
          <w:color w:val="auto"/>
          <w:sz w:val="20"/>
          <w:szCs w:val="20"/>
        </w:rPr>
        <w:fldChar w:fldCharType="begin"/>
      </w:r>
      <w:r w:rsidRPr="00621A47">
        <w:rPr>
          <w:b/>
          <w:i w:val="0"/>
          <w:color w:val="auto"/>
          <w:sz w:val="20"/>
          <w:szCs w:val="20"/>
        </w:rPr>
        <w:instrText xml:space="preserve"> SEQ Observation \* ARABIC </w:instrText>
      </w:r>
      <w:r w:rsidRPr="00621A47">
        <w:rPr>
          <w:b/>
          <w:i w:val="0"/>
          <w:color w:val="auto"/>
          <w:sz w:val="20"/>
          <w:szCs w:val="20"/>
        </w:rPr>
        <w:fldChar w:fldCharType="separate"/>
      </w:r>
      <w:r w:rsidRPr="00621A47">
        <w:rPr>
          <w:b/>
          <w:i w:val="0"/>
          <w:noProof/>
          <w:color w:val="auto"/>
          <w:sz w:val="20"/>
          <w:szCs w:val="20"/>
        </w:rPr>
        <w:t>1</w:t>
      </w:r>
      <w:r w:rsidRPr="00621A47">
        <w:rPr>
          <w:b/>
          <w:i w:val="0"/>
          <w:color w:val="auto"/>
          <w:sz w:val="20"/>
          <w:szCs w:val="20"/>
        </w:rPr>
        <w:fldChar w:fldCharType="end"/>
      </w:r>
      <w:r w:rsidRPr="00621A47">
        <w:rPr>
          <w:b/>
          <w:i w:val="0"/>
          <w:color w:val="auto"/>
          <w:sz w:val="20"/>
          <w:szCs w:val="20"/>
        </w:rPr>
        <w:t xml:space="preserve">: </w:t>
      </w:r>
      <w:r w:rsidR="00621A47" w:rsidRPr="00621A47">
        <w:rPr>
          <w:b/>
          <w:i w:val="0"/>
          <w:color w:val="auto"/>
          <w:sz w:val="20"/>
          <w:szCs w:val="20"/>
        </w:rPr>
        <w:t>Activation based on any PSS/SSS/CRS transmitted in subframes 0 and 5 could be considered in RAN4 to make LAA SCell activation faster.</w:t>
      </w:r>
    </w:p>
    <w:p w14:paraId="08284843" w14:textId="77777777" w:rsidR="00BF04C7" w:rsidRDefault="00BF04C7" w:rsidP="00E52576">
      <w:pPr>
        <w:rPr>
          <w:b/>
        </w:rPr>
      </w:pPr>
    </w:p>
    <w:p w14:paraId="4164E4BE" w14:textId="77777777" w:rsidR="00E52576" w:rsidRDefault="00E52576" w:rsidP="00E52576">
      <w:pPr>
        <w:pStyle w:val="Heading1"/>
        <w:numPr>
          <w:ilvl w:val="0"/>
          <w:numId w:val="1"/>
        </w:numPr>
        <w:tabs>
          <w:tab w:val="num" w:pos="45"/>
        </w:tabs>
        <w:ind w:left="405"/>
      </w:pPr>
      <w:r>
        <w:t xml:space="preserve">Conclusion </w:t>
      </w:r>
    </w:p>
    <w:p w14:paraId="30C14FBD" w14:textId="3A0AB638" w:rsidR="00E52576" w:rsidRDefault="00E52576" w:rsidP="00E52576">
      <w:pPr>
        <w:rPr>
          <w:lang w:eastAsia="zh-CN"/>
        </w:rPr>
      </w:pPr>
      <w:r>
        <w:rPr>
          <w:lang w:eastAsia="zh-CN"/>
        </w:rPr>
        <w:t xml:space="preserve">In this contribution we have discussed LAA SCell activation delay with taking into account the impact of LBT procedure in unlicensed spectrum, and used DRS based single shot activation as a baseline. </w:t>
      </w:r>
      <w:r w:rsidR="00E73026">
        <w:rPr>
          <w:lang w:eastAsia="zh-CN"/>
        </w:rPr>
        <w:t>We have proposed the following:</w:t>
      </w:r>
    </w:p>
    <w:p w14:paraId="0DA26A0B" w14:textId="77777777" w:rsidR="00E52576" w:rsidRDefault="00E52576" w:rsidP="00E52576">
      <w:pPr>
        <w:rPr>
          <w:b/>
          <w:lang w:eastAsia="zh-CN"/>
        </w:rPr>
      </w:pPr>
      <w:r>
        <w:fldChar w:fldCharType="begin"/>
      </w:r>
      <w:r>
        <w:instrText xml:space="preserve"> REF _Ref430873479 \h  \* MERGEFORMAT </w:instrText>
      </w:r>
      <w:r>
        <w:fldChar w:fldCharType="separate"/>
      </w:r>
      <w:r w:rsidRPr="001A16E0">
        <w:rPr>
          <w:b/>
        </w:rPr>
        <w:t>Proposal</w:t>
      </w:r>
      <w:r w:rsidRPr="001A16E0">
        <w:rPr>
          <w:b/>
          <w:lang w:eastAsia="zh-CN"/>
        </w:rPr>
        <w:t xml:space="preserve"> </w:t>
      </w:r>
      <w:r w:rsidRPr="00E52576">
        <w:rPr>
          <w:b/>
          <w:lang w:eastAsia="zh-CN"/>
        </w:rPr>
        <w:t>1</w:t>
      </w:r>
      <w:r w:rsidRPr="001A16E0">
        <w:rPr>
          <w:b/>
          <w:lang w:eastAsia="zh-CN"/>
        </w:rPr>
        <w:t>: Rel-12 assumptions and</w:t>
      </w:r>
      <w:r w:rsidRPr="001A16E0">
        <w:rPr>
          <w:b/>
        </w:rPr>
        <w:t xml:space="preserve"> time are</w:t>
      </w:r>
      <w:r w:rsidRPr="001A16E0">
        <w:rPr>
          <w:b/>
          <w:noProof/>
        </w:rPr>
        <w:t xml:space="preserve"> </w:t>
      </w:r>
      <w:r w:rsidRPr="001A16E0">
        <w:rPr>
          <w:b/>
        </w:rPr>
        <w:t>used for warm up period (A) when defining activation delay for LAA SCells.</w:t>
      </w:r>
      <w:r>
        <w:fldChar w:fldCharType="end"/>
      </w:r>
    </w:p>
    <w:p w14:paraId="2ACAEC8F" w14:textId="77777777" w:rsidR="00E52576" w:rsidRPr="00512381" w:rsidRDefault="00E52576" w:rsidP="00E52576">
      <w:pPr>
        <w:rPr>
          <w:b/>
          <w:lang w:eastAsia="zh-CN"/>
        </w:rPr>
      </w:pPr>
      <w:r>
        <w:rPr>
          <w:b/>
          <w:lang w:eastAsia="zh-CN"/>
        </w:rPr>
        <w:fldChar w:fldCharType="begin"/>
      </w:r>
      <w:r>
        <w:rPr>
          <w:b/>
          <w:lang w:eastAsia="zh-CN"/>
        </w:rPr>
        <w:instrText xml:space="preserve"> REF _Ref431213901 \h </w:instrText>
      </w:r>
      <w:r>
        <w:rPr>
          <w:b/>
          <w:lang w:eastAsia="zh-CN"/>
        </w:rPr>
      </w:r>
      <w:r>
        <w:rPr>
          <w:b/>
          <w:lang w:eastAsia="zh-CN"/>
        </w:rPr>
        <w:fldChar w:fldCharType="separate"/>
      </w:r>
      <w:r w:rsidRPr="001A16E0">
        <w:rPr>
          <w:b/>
        </w:rPr>
        <w:t xml:space="preserve">Proposal </w:t>
      </w:r>
      <w:r>
        <w:rPr>
          <w:b/>
          <w:i/>
          <w:noProof/>
        </w:rPr>
        <w:t>2</w:t>
      </w:r>
      <w:r w:rsidRPr="001A16E0">
        <w:rPr>
          <w:b/>
        </w:rPr>
        <w:t>: LBT impact is taken into account only during the measurement period (B) when defining activation delay for LAA SCells.</w:t>
      </w:r>
      <w:r>
        <w:rPr>
          <w:b/>
          <w:lang w:eastAsia="zh-CN"/>
        </w:rPr>
        <w:fldChar w:fldCharType="end"/>
      </w:r>
    </w:p>
    <w:p w14:paraId="062082F4" w14:textId="124D252D" w:rsidR="00E52576" w:rsidRDefault="00E52576" w:rsidP="00E52576">
      <w:r>
        <w:fldChar w:fldCharType="begin"/>
      </w:r>
      <w:r>
        <w:rPr>
          <w:b/>
          <w:lang w:eastAsia="zh-CN"/>
        </w:rPr>
        <w:instrText xml:space="preserve"> REF _Ref434413023 \h </w:instrText>
      </w:r>
      <w:r>
        <w:fldChar w:fldCharType="separate"/>
      </w:r>
      <w:r w:rsidRPr="00BF04C7">
        <w:rPr>
          <w:b/>
        </w:rPr>
        <w:t xml:space="preserve">Proposal </w:t>
      </w:r>
      <w:r w:rsidRPr="00BF04C7">
        <w:rPr>
          <w:b/>
          <w:noProof/>
        </w:rPr>
        <w:t>3</w:t>
      </w:r>
      <w:r w:rsidRPr="00BF04C7">
        <w:rPr>
          <w:b/>
        </w:rPr>
        <w:t>: LAA SCell activation delay is specified as:</w:t>
      </w:r>
      <w:r>
        <w:fldChar w:fldCharType="end"/>
      </w:r>
    </w:p>
    <w:p w14:paraId="598A890A" w14:textId="020DD6BD" w:rsidR="00E52576" w:rsidRDefault="00E52576" w:rsidP="00E52576">
      <w:pPr>
        <w:ind w:firstLine="720"/>
        <w:rPr>
          <w:b/>
        </w:rPr>
      </w:pPr>
      <w:proofErr w:type="spellStart"/>
      <w:r w:rsidRPr="00BF04C7">
        <w:rPr>
          <w:b/>
        </w:rPr>
        <w:t>T</w:t>
      </w:r>
      <w:r w:rsidRPr="00BF04C7">
        <w:rPr>
          <w:b/>
          <w:vertAlign w:val="subscript"/>
        </w:rPr>
        <w:t>activation</w:t>
      </w:r>
      <w:proofErr w:type="spellEnd"/>
      <w:r w:rsidRPr="00BF04C7">
        <w:rPr>
          <w:b/>
        </w:rPr>
        <w:t xml:space="preserve"> = </w:t>
      </w:r>
      <w:r>
        <w:rPr>
          <w:b/>
        </w:rPr>
        <w:t>8 ms</w:t>
      </w:r>
      <w:r w:rsidRPr="00BF04C7">
        <w:rPr>
          <w:b/>
          <w:vertAlign w:val="subscript"/>
        </w:rPr>
        <w:t xml:space="preserve"> </w:t>
      </w:r>
      <w:r w:rsidRPr="00BF04C7">
        <w:rPr>
          <w:b/>
        </w:rPr>
        <w:t>+ (</w:t>
      </w:r>
      <w:proofErr w:type="spellStart"/>
      <w:r w:rsidRPr="00BF04C7">
        <w:rPr>
          <w:b/>
        </w:rPr>
        <w:t>T</w:t>
      </w:r>
      <w:r w:rsidRPr="00BF04C7">
        <w:rPr>
          <w:b/>
          <w:vertAlign w:val="subscript"/>
        </w:rPr>
        <w:t>DMTC_periodicity</w:t>
      </w:r>
      <w:proofErr w:type="spellEnd"/>
      <w:r w:rsidRPr="00BF04C7">
        <w:rPr>
          <w:b/>
          <w:vertAlign w:val="subscript"/>
        </w:rPr>
        <w:t xml:space="preserve"> </w:t>
      </w:r>
      <w:r w:rsidRPr="00BF04C7">
        <w:rPr>
          <w:b/>
        </w:rPr>
        <w:t xml:space="preserve">+ </w:t>
      </w:r>
      <w:proofErr w:type="spellStart"/>
      <w:r w:rsidR="003F08F6" w:rsidRPr="00BF04C7">
        <w:rPr>
          <w:b/>
        </w:rPr>
        <w:t>T</w:t>
      </w:r>
      <w:r w:rsidR="003F08F6">
        <w:rPr>
          <w:b/>
          <w:vertAlign w:val="subscript"/>
        </w:rPr>
        <w:t>DMTC_</w:t>
      </w:r>
      <w:proofErr w:type="gramStart"/>
      <w:r w:rsidR="003F08F6">
        <w:rPr>
          <w:b/>
          <w:vertAlign w:val="subscript"/>
        </w:rPr>
        <w:t>occasion</w:t>
      </w:r>
      <w:proofErr w:type="spellEnd"/>
      <w:r w:rsidR="003F08F6" w:rsidRPr="00BF04C7">
        <w:rPr>
          <w:b/>
          <w:vertAlign w:val="subscript"/>
        </w:rPr>
        <w:t xml:space="preserve"> </w:t>
      </w:r>
      <w:r w:rsidRPr="00BF04C7">
        <w:rPr>
          <w:b/>
          <w:vertAlign w:val="subscript"/>
        </w:rPr>
        <w:t xml:space="preserve"> </w:t>
      </w:r>
      <w:r w:rsidRPr="00BF04C7">
        <w:rPr>
          <w:b/>
        </w:rPr>
        <w:t>–</w:t>
      </w:r>
      <w:proofErr w:type="gramEnd"/>
      <w:r w:rsidRPr="00BF04C7">
        <w:rPr>
          <w:b/>
        </w:rPr>
        <w:t xml:space="preserve"> 1</w:t>
      </w:r>
      <w:r>
        <w:rPr>
          <w:b/>
        </w:rPr>
        <w:t xml:space="preserve"> ms</w:t>
      </w:r>
      <w:r w:rsidRPr="00BF04C7">
        <w:rPr>
          <w:b/>
        </w:rPr>
        <w:t>)</w:t>
      </w:r>
      <w:r w:rsidRPr="00BF04C7">
        <w:rPr>
          <w:b/>
          <w:vertAlign w:val="subscript"/>
        </w:rPr>
        <w:t xml:space="preserve"> </w:t>
      </w:r>
      <w:r w:rsidRPr="00BF04C7">
        <w:rPr>
          <w:b/>
        </w:rPr>
        <w:t xml:space="preserve">+ </w:t>
      </w:r>
      <w:r w:rsidRPr="00BF04C7">
        <w:rPr>
          <w:b/>
          <w:i/>
        </w:rPr>
        <w:t>x</w:t>
      </w:r>
      <w:r w:rsidRPr="00BF04C7">
        <w:rPr>
          <w:b/>
        </w:rPr>
        <w:t xml:space="preserve"> × </w:t>
      </w:r>
      <w:proofErr w:type="spellStart"/>
      <w:r w:rsidRPr="00BF04C7">
        <w:rPr>
          <w:b/>
        </w:rPr>
        <w:t>T</w:t>
      </w:r>
      <w:r w:rsidRPr="00BF04C7">
        <w:rPr>
          <w:b/>
          <w:vertAlign w:val="subscript"/>
        </w:rPr>
        <w:t>DMTC_periodicity</w:t>
      </w:r>
      <w:proofErr w:type="spellEnd"/>
      <w:r>
        <w:rPr>
          <w:b/>
        </w:rPr>
        <w:t>,</w:t>
      </w:r>
    </w:p>
    <w:p w14:paraId="32B82165" w14:textId="3D25B268" w:rsidR="00E52576" w:rsidRPr="00BF04C7" w:rsidRDefault="00E52576" w:rsidP="00E52576">
      <w:pPr>
        <w:ind w:left="720"/>
        <w:rPr>
          <w:b/>
        </w:rPr>
      </w:pPr>
      <w:proofErr w:type="gramStart"/>
      <w:r>
        <w:rPr>
          <w:b/>
        </w:rPr>
        <w:t>where</w:t>
      </w:r>
      <w:proofErr w:type="gramEnd"/>
      <w:r>
        <w:rPr>
          <w:b/>
        </w:rPr>
        <w:t xml:space="preserve"> </w:t>
      </w:r>
      <w:proofErr w:type="spellStart"/>
      <w:r w:rsidRPr="00BF04C7">
        <w:rPr>
          <w:b/>
        </w:rPr>
        <w:t>T</w:t>
      </w:r>
      <w:r w:rsidRPr="00BF04C7">
        <w:rPr>
          <w:b/>
          <w:vertAlign w:val="subscript"/>
        </w:rPr>
        <w:t>DMTC_periodicity</w:t>
      </w:r>
      <w:proofErr w:type="spellEnd"/>
      <w:r w:rsidRPr="00BF04C7">
        <w:rPr>
          <w:b/>
        </w:rPr>
        <w:t xml:space="preserve"> </w:t>
      </w:r>
      <w:r w:rsidR="003F08F6">
        <w:rPr>
          <w:b/>
        </w:rPr>
        <w:t xml:space="preserve">and </w:t>
      </w:r>
      <w:proofErr w:type="spellStart"/>
      <w:r w:rsidR="003F08F6" w:rsidRPr="00BF04C7">
        <w:rPr>
          <w:b/>
        </w:rPr>
        <w:t>T</w:t>
      </w:r>
      <w:r w:rsidR="003F08F6" w:rsidRPr="00BF04C7">
        <w:rPr>
          <w:b/>
          <w:vertAlign w:val="subscript"/>
        </w:rPr>
        <w:t>DMTC_periodicity</w:t>
      </w:r>
      <w:proofErr w:type="spellEnd"/>
      <w:r w:rsidR="003F08F6">
        <w:rPr>
          <w:b/>
          <w:vertAlign w:val="subscript"/>
        </w:rPr>
        <w:t xml:space="preserve"> </w:t>
      </w:r>
      <w:r w:rsidR="003F08F6">
        <w:rPr>
          <w:b/>
        </w:rPr>
        <w:t>and are to be decided by RAN1.</w:t>
      </w:r>
    </w:p>
    <w:p w14:paraId="2799FCF8" w14:textId="7D270745" w:rsidR="00E52576" w:rsidRPr="00621A47" w:rsidRDefault="00621A47" w:rsidP="00E52576">
      <w:pPr>
        <w:rPr>
          <w:lang w:eastAsia="zh-CN"/>
        </w:rPr>
      </w:pPr>
      <w:r w:rsidRPr="00621A47">
        <w:rPr>
          <w:lang w:eastAsia="zh-CN"/>
        </w:rPr>
        <w:t>Additionally, we have observed the following based on RAN1 agreements:</w:t>
      </w:r>
    </w:p>
    <w:p w14:paraId="5D4EDAD9" w14:textId="77777777" w:rsidR="00621A47" w:rsidRPr="00621A47" w:rsidRDefault="00621A47" w:rsidP="00621A47">
      <w:pPr>
        <w:pStyle w:val="Caption"/>
        <w:rPr>
          <w:b/>
          <w:i w:val="0"/>
          <w:color w:val="auto"/>
          <w:sz w:val="20"/>
          <w:szCs w:val="20"/>
        </w:rPr>
      </w:pPr>
      <w:r w:rsidRPr="00621A47">
        <w:rPr>
          <w:b/>
          <w:i w:val="0"/>
          <w:color w:val="auto"/>
          <w:sz w:val="20"/>
          <w:szCs w:val="20"/>
        </w:rPr>
        <w:t xml:space="preserve">Observation </w:t>
      </w:r>
      <w:r w:rsidRPr="00621A47">
        <w:rPr>
          <w:b/>
          <w:i w:val="0"/>
          <w:color w:val="auto"/>
          <w:sz w:val="20"/>
          <w:szCs w:val="20"/>
        </w:rPr>
        <w:fldChar w:fldCharType="begin"/>
      </w:r>
      <w:r w:rsidRPr="00621A47">
        <w:rPr>
          <w:b/>
          <w:i w:val="0"/>
          <w:color w:val="auto"/>
          <w:sz w:val="20"/>
          <w:szCs w:val="20"/>
        </w:rPr>
        <w:instrText xml:space="preserve"> SEQ Observation \* ARABIC </w:instrText>
      </w:r>
      <w:r w:rsidRPr="00621A47">
        <w:rPr>
          <w:b/>
          <w:i w:val="0"/>
          <w:color w:val="auto"/>
          <w:sz w:val="20"/>
          <w:szCs w:val="20"/>
        </w:rPr>
        <w:fldChar w:fldCharType="separate"/>
      </w:r>
      <w:r w:rsidRPr="00621A47">
        <w:rPr>
          <w:b/>
          <w:i w:val="0"/>
          <w:noProof/>
          <w:color w:val="auto"/>
          <w:sz w:val="20"/>
          <w:szCs w:val="20"/>
        </w:rPr>
        <w:t>1</w:t>
      </w:r>
      <w:r w:rsidRPr="00621A47">
        <w:rPr>
          <w:b/>
          <w:i w:val="0"/>
          <w:color w:val="auto"/>
          <w:sz w:val="20"/>
          <w:szCs w:val="20"/>
        </w:rPr>
        <w:fldChar w:fldCharType="end"/>
      </w:r>
      <w:r w:rsidRPr="00621A47">
        <w:rPr>
          <w:b/>
          <w:i w:val="0"/>
          <w:color w:val="auto"/>
          <w:sz w:val="20"/>
          <w:szCs w:val="20"/>
        </w:rPr>
        <w:t>: Activation based on any PSS/SSS/CRS transmitted in subframes 0 and 5 could be considered in RAN4 to make LAA SCell activation faster.</w:t>
      </w:r>
      <w:bookmarkStart w:id="9" w:name="_GoBack"/>
      <w:bookmarkEnd w:id="9"/>
    </w:p>
    <w:p w14:paraId="4778B791" w14:textId="77777777" w:rsidR="00621A47" w:rsidRPr="00512381" w:rsidRDefault="00621A47" w:rsidP="00E52576">
      <w:pPr>
        <w:rPr>
          <w:b/>
          <w:lang w:eastAsia="zh-CN"/>
        </w:rPr>
      </w:pPr>
    </w:p>
    <w:p w14:paraId="284C7B32" w14:textId="77777777" w:rsidR="00E52576" w:rsidRDefault="00E52576" w:rsidP="00E52576">
      <w:pPr>
        <w:pStyle w:val="Heading1"/>
        <w:numPr>
          <w:ilvl w:val="0"/>
          <w:numId w:val="1"/>
        </w:numPr>
        <w:pBdr>
          <w:top w:val="single" w:sz="12" w:space="6" w:color="auto"/>
        </w:pBdr>
        <w:tabs>
          <w:tab w:val="num" w:pos="45"/>
        </w:tabs>
        <w:ind w:left="405"/>
      </w:pPr>
      <w:r>
        <w:t>References</w:t>
      </w:r>
    </w:p>
    <w:p w14:paraId="191EFB9E" w14:textId="77777777" w:rsidR="00E52576" w:rsidRDefault="00E52576" w:rsidP="00E52576">
      <w:pPr>
        <w:rPr>
          <w:noProof/>
          <w:lang w:val="en-US" w:eastAsia="zh-CN"/>
        </w:rPr>
      </w:pPr>
      <w:r w:rsidRPr="00BF4B7B">
        <w:rPr>
          <w:noProof/>
          <w:lang w:val="en-US" w:eastAsia="zh-CN"/>
        </w:rPr>
        <w:t>[1] R4-156260</w:t>
      </w:r>
      <w:r>
        <w:rPr>
          <w:noProof/>
          <w:lang w:val="en-US" w:eastAsia="zh-CN"/>
        </w:rPr>
        <w:t xml:space="preserve">: </w:t>
      </w:r>
      <w:r w:rsidRPr="00BF4B7B">
        <w:rPr>
          <w:noProof/>
          <w:lang w:val="en-US" w:eastAsia="zh-CN"/>
        </w:rPr>
        <w:t>Activation and Deactivation Delay of LAA SCell; Nokia Networks; 3GPP TSG-RAN WG4 Meeting #76bis, Sophia Antipolis, France, October, 2015</w:t>
      </w:r>
      <w:r>
        <w:rPr>
          <w:noProof/>
          <w:lang w:val="en-US" w:eastAsia="zh-CN"/>
        </w:rPr>
        <w:t>.</w:t>
      </w:r>
    </w:p>
    <w:p w14:paraId="31003BBB" w14:textId="32774E76" w:rsidR="00875509" w:rsidRPr="001C11E9" w:rsidRDefault="00621A47" w:rsidP="00875509">
      <w:pPr>
        <w:rPr>
          <w:color w:val="5B9BD5" w:themeColor="accent1"/>
        </w:rPr>
      </w:pPr>
      <w:r>
        <w:rPr>
          <w:noProof/>
          <w:lang w:val="en-US" w:eastAsia="zh-CN"/>
        </w:rPr>
        <w:t xml:space="preserve">[2] </w:t>
      </w:r>
      <w:r w:rsidRPr="00621A47">
        <w:rPr>
          <w:noProof/>
          <w:lang w:val="en-US" w:eastAsia="zh-CN"/>
        </w:rPr>
        <w:t>R1-156386</w:t>
      </w:r>
      <w:r>
        <w:rPr>
          <w:noProof/>
          <w:lang w:val="en-US" w:eastAsia="zh-CN"/>
        </w:rPr>
        <w:t xml:space="preserve">: </w:t>
      </w:r>
      <w:r w:rsidRPr="00621A47">
        <w:rPr>
          <w:noProof/>
          <w:lang w:val="en-US" w:eastAsia="zh-CN"/>
        </w:rPr>
        <w:t>RAN1 Agreements and Working Assumptions for Rel-13 LAA</w:t>
      </w:r>
      <w:r>
        <w:rPr>
          <w:noProof/>
          <w:lang w:val="en-US" w:eastAsia="zh-CN"/>
        </w:rPr>
        <w:t xml:space="preserve">; </w:t>
      </w:r>
      <w:r w:rsidRPr="00621A47">
        <w:rPr>
          <w:noProof/>
          <w:lang w:val="en-US" w:eastAsia="zh-CN"/>
        </w:rPr>
        <w:t>WI rapporteur (Ericsson, Huawei)</w:t>
      </w:r>
      <w:r>
        <w:rPr>
          <w:noProof/>
          <w:lang w:val="en-US" w:eastAsia="zh-CN"/>
        </w:rPr>
        <w:t xml:space="preserve">; </w:t>
      </w:r>
      <w:r w:rsidRPr="00621A47">
        <w:rPr>
          <w:noProof/>
          <w:lang w:val="en-US" w:eastAsia="zh-CN"/>
        </w:rPr>
        <w:t>3GPP TSG RAN WG1 Meeting #82bis</w:t>
      </w:r>
      <w:r w:rsidR="00691624">
        <w:rPr>
          <w:noProof/>
          <w:lang w:val="en-US" w:eastAsia="zh-CN"/>
        </w:rPr>
        <w:t>; Malmö, Sweden, October, 2015.</w:t>
      </w:r>
    </w:p>
    <w:sectPr w:rsidR="00875509" w:rsidRPr="001C11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B6EF7"/>
    <w:multiLevelType w:val="hybridMultilevel"/>
    <w:tmpl w:val="7500EC44"/>
    <w:lvl w:ilvl="0" w:tplc="1DC8F654">
      <w:start w:val="1"/>
      <w:numFmt w:val="upperLetter"/>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087"/>
    <w:rsid w:val="00021B0A"/>
    <w:rsid w:val="0005514B"/>
    <w:rsid w:val="00061CE2"/>
    <w:rsid w:val="00082F82"/>
    <w:rsid w:val="0009385C"/>
    <w:rsid w:val="000E2DB4"/>
    <w:rsid w:val="000F4672"/>
    <w:rsid w:val="001013F7"/>
    <w:rsid w:val="00122857"/>
    <w:rsid w:val="0013316B"/>
    <w:rsid w:val="00142092"/>
    <w:rsid w:val="001556F8"/>
    <w:rsid w:val="00160286"/>
    <w:rsid w:val="00162A2E"/>
    <w:rsid w:val="00173E35"/>
    <w:rsid w:val="00193B83"/>
    <w:rsid w:val="001B2557"/>
    <w:rsid w:val="001B716D"/>
    <w:rsid w:val="001C11E9"/>
    <w:rsid w:val="001C1A21"/>
    <w:rsid w:val="001E0D61"/>
    <w:rsid w:val="002052FE"/>
    <w:rsid w:val="00207723"/>
    <w:rsid w:val="00235BF2"/>
    <w:rsid w:val="00242D2E"/>
    <w:rsid w:val="00261FEF"/>
    <w:rsid w:val="002717E3"/>
    <w:rsid w:val="0029479E"/>
    <w:rsid w:val="00296C0F"/>
    <w:rsid w:val="002977E2"/>
    <w:rsid w:val="002C2E6B"/>
    <w:rsid w:val="002D2F24"/>
    <w:rsid w:val="00303289"/>
    <w:rsid w:val="00313331"/>
    <w:rsid w:val="00337A26"/>
    <w:rsid w:val="00357F0D"/>
    <w:rsid w:val="00365A2F"/>
    <w:rsid w:val="003956AC"/>
    <w:rsid w:val="003E4D80"/>
    <w:rsid w:val="003F08F6"/>
    <w:rsid w:val="004141A8"/>
    <w:rsid w:val="004178FF"/>
    <w:rsid w:val="0044286A"/>
    <w:rsid w:val="00474682"/>
    <w:rsid w:val="004751D0"/>
    <w:rsid w:val="0048747A"/>
    <w:rsid w:val="00487DEB"/>
    <w:rsid w:val="004924AC"/>
    <w:rsid w:val="00513DE4"/>
    <w:rsid w:val="00574BD3"/>
    <w:rsid w:val="005A0F7A"/>
    <w:rsid w:val="005B411E"/>
    <w:rsid w:val="0060458C"/>
    <w:rsid w:val="00611C15"/>
    <w:rsid w:val="006214CB"/>
    <w:rsid w:val="00621A47"/>
    <w:rsid w:val="00656539"/>
    <w:rsid w:val="00691624"/>
    <w:rsid w:val="006D1080"/>
    <w:rsid w:val="007034B1"/>
    <w:rsid w:val="007174DA"/>
    <w:rsid w:val="00732263"/>
    <w:rsid w:val="007347C4"/>
    <w:rsid w:val="00753F78"/>
    <w:rsid w:val="007702C1"/>
    <w:rsid w:val="00813A46"/>
    <w:rsid w:val="00827B5F"/>
    <w:rsid w:val="00843E17"/>
    <w:rsid w:val="00875509"/>
    <w:rsid w:val="008816CB"/>
    <w:rsid w:val="00882EE1"/>
    <w:rsid w:val="00884732"/>
    <w:rsid w:val="00885AD4"/>
    <w:rsid w:val="00887087"/>
    <w:rsid w:val="008B3F11"/>
    <w:rsid w:val="008C1917"/>
    <w:rsid w:val="008E01FD"/>
    <w:rsid w:val="008E0C19"/>
    <w:rsid w:val="008F15FE"/>
    <w:rsid w:val="00913103"/>
    <w:rsid w:val="00946A63"/>
    <w:rsid w:val="00950CF2"/>
    <w:rsid w:val="00952111"/>
    <w:rsid w:val="009556B8"/>
    <w:rsid w:val="00976A08"/>
    <w:rsid w:val="009D33B9"/>
    <w:rsid w:val="009F2CF7"/>
    <w:rsid w:val="00A005FA"/>
    <w:rsid w:val="00A0531B"/>
    <w:rsid w:val="00A066F0"/>
    <w:rsid w:val="00A103C4"/>
    <w:rsid w:val="00A10EF2"/>
    <w:rsid w:val="00A23C2C"/>
    <w:rsid w:val="00A4667E"/>
    <w:rsid w:val="00A55372"/>
    <w:rsid w:val="00A60437"/>
    <w:rsid w:val="00A667A4"/>
    <w:rsid w:val="00A930C1"/>
    <w:rsid w:val="00AA222E"/>
    <w:rsid w:val="00AA5A76"/>
    <w:rsid w:val="00AB01D9"/>
    <w:rsid w:val="00AD78BD"/>
    <w:rsid w:val="00AE197C"/>
    <w:rsid w:val="00AE344D"/>
    <w:rsid w:val="00AF1DC0"/>
    <w:rsid w:val="00AF67BB"/>
    <w:rsid w:val="00B23029"/>
    <w:rsid w:val="00B45481"/>
    <w:rsid w:val="00B90C58"/>
    <w:rsid w:val="00B92F12"/>
    <w:rsid w:val="00BA3019"/>
    <w:rsid w:val="00BE1545"/>
    <w:rsid w:val="00BE4BAF"/>
    <w:rsid w:val="00BF04C7"/>
    <w:rsid w:val="00C04F6F"/>
    <w:rsid w:val="00C33FC2"/>
    <w:rsid w:val="00C4130F"/>
    <w:rsid w:val="00C42F0F"/>
    <w:rsid w:val="00C555A0"/>
    <w:rsid w:val="00CA2FBE"/>
    <w:rsid w:val="00CD66E1"/>
    <w:rsid w:val="00D105EB"/>
    <w:rsid w:val="00D1109F"/>
    <w:rsid w:val="00D7707D"/>
    <w:rsid w:val="00D83F3C"/>
    <w:rsid w:val="00DA1610"/>
    <w:rsid w:val="00DA1CF1"/>
    <w:rsid w:val="00DA3BA6"/>
    <w:rsid w:val="00DE0AA0"/>
    <w:rsid w:val="00E05355"/>
    <w:rsid w:val="00E5171B"/>
    <w:rsid w:val="00E52576"/>
    <w:rsid w:val="00E72991"/>
    <w:rsid w:val="00E73026"/>
    <w:rsid w:val="00E94A25"/>
    <w:rsid w:val="00EB3E27"/>
    <w:rsid w:val="00EB61AD"/>
    <w:rsid w:val="00EC1481"/>
    <w:rsid w:val="00ED091F"/>
    <w:rsid w:val="00EE084D"/>
    <w:rsid w:val="00EF1576"/>
    <w:rsid w:val="00EF1B6B"/>
    <w:rsid w:val="00EF48F3"/>
    <w:rsid w:val="00F41A20"/>
    <w:rsid w:val="00F47573"/>
    <w:rsid w:val="00F97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CD8EB"/>
  <w15:chartTrackingRefBased/>
  <w15:docId w15:val="{ACD0B223-61C5-4A84-A23E-F157995B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08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887087"/>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887087"/>
    <w:rPr>
      <w:rFonts w:ascii="Arial" w:eastAsia="Times New Roman" w:hAnsi="Arial" w:cs="Times New Roman"/>
      <w:sz w:val="36"/>
      <w:szCs w:val="20"/>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88708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887087"/>
    <w:rPr>
      <w:rFonts w:ascii="Arial" w:eastAsia="Times New Roman" w:hAnsi="Arial" w:cs="Times New Roman"/>
      <w:b/>
      <w:noProof/>
      <w:sz w:val="18"/>
      <w:szCs w:val="20"/>
      <w:lang w:eastAsia="zh-CN"/>
    </w:rPr>
  </w:style>
  <w:style w:type="paragraph" w:customStyle="1" w:styleId="B1">
    <w:name w:val="B1"/>
    <w:basedOn w:val="List"/>
    <w:link w:val="B1Char"/>
    <w:rsid w:val="00887087"/>
    <w:pPr>
      <w:overflowPunct/>
      <w:autoSpaceDE/>
      <w:autoSpaceDN/>
      <w:adjustRightInd/>
      <w:ind w:left="568" w:hanging="284"/>
      <w:contextualSpacing w:val="0"/>
      <w:textAlignment w:val="auto"/>
    </w:pPr>
    <w:rPr>
      <w:rFonts w:eastAsia="SimSun"/>
    </w:rPr>
  </w:style>
  <w:style w:type="paragraph" w:customStyle="1" w:styleId="B2">
    <w:name w:val="B2"/>
    <w:basedOn w:val="List2"/>
    <w:link w:val="B2Char"/>
    <w:rsid w:val="00887087"/>
    <w:pPr>
      <w:overflowPunct/>
      <w:autoSpaceDE/>
      <w:autoSpaceDN/>
      <w:adjustRightInd/>
      <w:ind w:left="851" w:hanging="284"/>
      <w:contextualSpacing w:val="0"/>
      <w:textAlignment w:val="auto"/>
    </w:pPr>
    <w:rPr>
      <w:rFonts w:eastAsia="SimSun"/>
    </w:rPr>
  </w:style>
  <w:style w:type="character" w:customStyle="1" w:styleId="B2Char">
    <w:name w:val="B2 Char"/>
    <w:link w:val="B2"/>
    <w:rsid w:val="00887087"/>
    <w:rPr>
      <w:rFonts w:ascii="Times New Roman" w:eastAsia="SimSun" w:hAnsi="Times New Roman" w:cs="Times New Roman"/>
      <w:sz w:val="20"/>
      <w:szCs w:val="20"/>
      <w:lang w:val="en-GB"/>
    </w:rPr>
  </w:style>
  <w:style w:type="character" w:customStyle="1" w:styleId="B1Char">
    <w:name w:val="B1 Char"/>
    <w:link w:val="B1"/>
    <w:rsid w:val="00887087"/>
    <w:rPr>
      <w:rFonts w:ascii="Times New Roman" w:eastAsia="SimSun" w:hAnsi="Times New Roman" w:cs="Times New Roman"/>
      <w:sz w:val="20"/>
      <w:szCs w:val="20"/>
      <w:lang w:val="en-GB"/>
    </w:rPr>
  </w:style>
  <w:style w:type="paragraph" w:styleId="List">
    <w:name w:val="List"/>
    <w:basedOn w:val="Normal"/>
    <w:uiPriority w:val="99"/>
    <w:semiHidden/>
    <w:unhideWhenUsed/>
    <w:rsid w:val="00887087"/>
    <w:pPr>
      <w:ind w:left="283" w:hanging="283"/>
      <w:contextualSpacing/>
    </w:pPr>
  </w:style>
  <w:style w:type="paragraph" w:styleId="List2">
    <w:name w:val="List 2"/>
    <w:basedOn w:val="Normal"/>
    <w:uiPriority w:val="99"/>
    <w:semiHidden/>
    <w:unhideWhenUsed/>
    <w:rsid w:val="00887087"/>
    <w:pPr>
      <w:ind w:left="566" w:hanging="283"/>
      <w:contextualSpacing/>
    </w:pPr>
  </w:style>
  <w:style w:type="paragraph" w:styleId="ListParagraph">
    <w:name w:val="List Paragraph"/>
    <w:basedOn w:val="Normal"/>
    <w:uiPriority w:val="34"/>
    <w:qFormat/>
    <w:rsid w:val="00887087"/>
    <w:pPr>
      <w:overflowPunct/>
      <w:autoSpaceDE/>
      <w:autoSpaceDN/>
      <w:adjustRightInd/>
      <w:spacing w:after="0"/>
      <w:ind w:left="720" w:firstLine="360"/>
      <w:contextualSpacing/>
      <w:textAlignment w:val="auto"/>
    </w:pPr>
    <w:rPr>
      <w:rFonts w:asciiTheme="minorHAnsi" w:eastAsiaTheme="minorEastAsia" w:hAnsiTheme="minorHAnsi" w:cstheme="minorBidi"/>
      <w:sz w:val="22"/>
      <w:szCs w:val="22"/>
      <w:lang w:val="en-US" w:bidi="en-US"/>
    </w:rPr>
  </w:style>
  <w:style w:type="paragraph" w:styleId="Caption">
    <w:name w:val="caption"/>
    <w:basedOn w:val="Normal"/>
    <w:next w:val="Normal"/>
    <w:uiPriority w:val="35"/>
    <w:unhideWhenUsed/>
    <w:qFormat/>
    <w:rsid w:val="00887087"/>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42F0F"/>
    <w:rPr>
      <w:sz w:val="16"/>
      <w:szCs w:val="16"/>
    </w:rPr>
  </w:style>
  <w:style w:type="paragraph" w:styleId="CommentText">
    <w:name w:val="annotation text"/>
    <w:basedOn w:val="Normal"/>
    <w:link w:val="CommentTextChar"/>
    <w:uiPriority w:val="99"/>
    <w:semiHidden/>
    <w:unhideWhenUsed/>
    <w:rsid w:val="00C42F0F"/>
  </w:style>
  <w:style w:type="character" w:customStyle="1" w:styleId="CommentTextChar">
    <w:name w:val="Comment Text Char"/>
    <w:basedOn w:val="DefaultParagraphFont"/>
    <w:link w:val="CommentText"/>
    <w:uiPriority w:val="99"/>
    <w:semiHidden/>
    <w:rsid w:val="00C42F0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2F0F"/>
    <w:rPr>
      <w:b/>
      <w:bCs/>
    </w:rPr>
  </w:style>
  <w:style w:type="character" w:customStyle="1" w:styleId="CommentSubjectChar">
    <w:name w:val="Comment Subject Char"/>
    <w:basedOn w:val="CommentTextChar"/>
    <w:link w:val="CommentSubject"/>
    <w:uiPriority w:val="99"/>
    <w:semiHidden/>
    <w:rsid w:val="00C42F0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2F0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F0F"/>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20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939322A-97B8-48A3-B140-31A063A8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cp:revision>
  <dcterms:created xsi:type="dcterms:W3CDTF">2015-11-06T08:06:00Z</dcterms:created>
  <dcterms:modified xsi:type="dcterms:W3CDTF">2015-11-09T14:01:00Z</dcterms:modified>
</cp:coreProperties>
</file>